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0AFA43" w14:textId="0D4574BD" w:rsidR="00586E39" w:rsidRPr="00513A1A" w:rsidRDefault="00586E39" w:rsidP="00586E39">
      <w:pPr>
        <w:pStyle w:val="CRCoverPage"/>
        <w:tabs>
          <w:tab w:val="left" w:pos="1980"/>
        </w:tabs>
        <w:rPr>
          <w:rFonts w:ascii="Times New Roman" w:eastAsia="SimSun" w:hAnsi="Times New Roman"/>
          <w:b/>
          <w:sz w:val="24"/>
          <w:szCs w:val="28"/>
          <w:lang w:val="en-US" w:eastAsia="zh-CN"/>
        </w:rPr>
      </w:pPr>
      <w:bookmarkStart w:id="0" w:name="_Hlk4140155"/>
      <w:r w:rsidRPr="00513A1A">
        <w:rPr>
          <w:rFonts w:ascii="Times New Roman" w:eastAsia="SimSun" w:hAnsi="Times New Roman"/>
          <w:b/>
          <w:sz w:val="24"/>
          <w:szCs w:val="28"/>
          <w:lang w:val="en-US" w:eastAsia="zh-CN"/>
        </w:rPr>
        <w:t>3GPP TSG RAN WG1 #</w:t>
      </w:r>
      <w:r w:rsidR="00DD09CA">
        <w:rPr>
          <w:rFonts w:ascii="Times New Roman" w:eastAsia="SimSun" w:hAnsi="Times New Roman"/>
          <w:b/>
          <w:sz w:val="24"/>
          <w:szCs w:val="28"/>
          <w:lang w:val="en-US" w:eastAsia="zh-CN"/>
        </w:rPr>
        <w:t>100</w:t>
      </w:r>
      <w:r w:rsidR="008D368D">
        <w:rPr>
          <w:rFonts w:ascii="Times New Roman" w:eastAsia="SimSun" w:hAnsi="Times New Roman"/>
          <w:b/>
          <w:sz w:val="24"/>
          <w:szCs w:val="28"/>
          <w:lang w:val="en-US" w:eastAsia="zh-CN"/>
        </w:rPr>
        <w:t>bis</w:t>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t xml:space="preserve">    </w:t>
      </w:r>
      <w:r w:rsidR="00C50632" w:rsidRPr="00513A1A">
        <w:rPr>
          <w:rFonts w:ascii="Times New Roman" w:eastAsia="SimSun" w:hAnsi="Times New Roman"/>
          <w:b/>
          <w:sz w:val="24"/>
          <w:szCs w:val="28"/>
          <w:lang w:val="en-US" w:eastAsia="zh-CN"/>
        </w:rPr>
        <w:t xml:space="preserve">  </w:t>
      </w:r>
      <w:r w:rsidR="00513A1A">
        <w:rPr>
          <w:rFonts w:ascii="Times New Roman" w:eastAsia="SimSun" w:hAnsi="Times New Roman"/>
          <w:b/>
          <w:sz w:val="24"/>
          <w:szCs w:val="28"/>
          <w:lang w:val="en-US" w:eastAsia="zh-CN"/>
        </w:rPr>
        <w:t xml:space="preserve">  </w:t>
      </w:r>
      <w:r w:rsidRPr="00513A1A">
        <w:rPr>
          <w:rFonts w:ascii="Times New Roman" w:eastAsia="SimSun" w:hAnsi="Times New Roman"/>
          <w:b/>
          <w:sz w:val="24"/>
          <w:szCs w:val="28"/>
          <w:lang w:val="en-US" w:eastAsia="zh-CN"/>
        </w:rPr>
        <w:t>R1-</w:t>
      </w:r>
      <w:r w:rsidR="003B29B3" w:rsidRPr="008B7B06">
        <w:rPr>
          <w:rFonts w:ascii="Times New Roman" w:eastAsia="SimSun" w:hAnsi="Times New Roman"/>
          <w:b/>
          <w:sz w:val="24"/>
          <w:szCs w:val="28"/>
          <w:lang w:val="en-US" w:eastAsia="zh-CN"/>
        </w:rPr>
        <w:t>20</w:t>
      </w:r>
      <w:r w:rsidR="00857E0D">
        <w:rPr>
          <w:rFonts w:ascii="Times New Roman" w:eastAsia="SimSun" w:hAnsi="Times New Roman"/>
          <w:b/>
          <w:sz w:val="24"/>
          <w:szCs w:val="28"/>
          <w:lang w:val="en-US" w:eastAsia="zh-CN"/>
        </w:rPr>
        <w:t>0</w:t>
      </w:r>
      <w:r w:rsidR="004628C6">
        <w:rPr>
          <w:rFonts w:ascii="Times New Roman" w:eastAsia="SimSun" w:hAnsi="Times New Roman"/>
          <w:b/>
          <w:sz w:val="24"/>
          <w:szCs w:val="28"/>
          <w:lang w:val="en-US" w:eastAsia="zh-CN"/>
        </w:rPr>
        <w:t>4294</w:t>
      </w:r>
    </w:p>
    <w:p w14:paraId="297936FC" w14:textId="21EF8662" w:rsidR="003B29B3" w:rsidRPr="008B7B06" w:rsidRDefault="003B29B3" w:rsidP="001C00C8">
      <w:pPr>
        <w:pStyle w:val="CRCoverPage"/>
        <w:tabs>
          <w:tab w:val="left" w:pos="1980"/>
        </w:tabs>
        <w:jc w:val="both"/>
        <w:rPr>
          <w:rFonts w:ascii="Times New Roman" w:eastAsia="SimSun" w:hAnsi="Times New Roman"/>
          <w:b/>
          <w:sz w:val="24"/>
          <w:szCs w:val="28"/>
          <w:lang w:val="en-US" w:eastAsia="zh-CN"/>
        </w:rPr>
      </w:pPr>
      <w:r w:rsidRPr="008B7B06">
        <w:rPr>
          <w:rFonts w:ascii="Times New Roman" w:eastAsia="SimSun" w:hAnsi="Times New Roman"/>
          <w:b/>
          <w:sz w:val="24"/>
          <w:szCs w:val="28"/>
          <w:lang w:val="en-US" w:eastAsia="zh-CN"/>
        </w:rPr>
        <w:t xml:space="preserve">e-Meeting, </w:t>
      </w:r>
      <w:r w:rsidR="008A700A">
        <w:rPr>
          <w:rFonts w:ascii="Times New Roman" w:eastAsia="SimSun" w:hAnsi="Times New Roman"/>
          <w:b/>
          <w:sz w:val="24"/>
          <w:szCs w:val="28"/>
          <w:lang w:val="en-US" w:eastAsia="zh-CN"/>
        </w:rPr>
        <w:t>May 25</w:t>
      </w:r>
      <w:r w:rsidR="008A700A" w:rsidRPr="007B22A3">
        <w:rPr>
          <w:rFonts w:ascii="Times New Roman" w:eastAsia="SimSun" w:hAnsi="Times New Roman"/>
          <w:b/>
          <w:sz w:val="24"/>
          <w:szCs w:val="28"/>
          <w:vertAlign w:val="superscript"/>
          <w:lang w:val="en-US" w:eastAsia="zh-CN"/>
        </w:rPr>
        <w:t>th</w:t>
      </w:r>
      <w:r w:rsidR="008A700A">
        <w:rPr>
          <w:rFonts w:ascii="Times New Roman" w:eastAsia="SimSun" w:hAnsi="Times New Roman"/>
          <w:b/>
          <w:sz w:val="24"/>
          <w:szCs w:val="28"/>
          <w:lang w:val="en-US" w:eastAsia="zh-CN"/>
        </w:rPr>
        <w:t xml:space="preserve"> </w:t>
      </w:r>
      <w:r w:rsidRPr="008B7B06">
        <w:rPr>
          <w:rFonts w:ascii="Times New Roman" w:eastAsia="SimSun" w:hAnsi="Times New Roman"/>
          <w:b/>
          <w:sz w:val="24"/>
          <w:szCs w:val="28"/>
          <w:lang w:val="en-US" w:eastAsia="zh-CN"/>
        </w:rPr>
        <w:t xml:space="preserve">– </w:t>
      </w:r>
      <w:r w:rsidR="008A700A">
        <w:rPr>
          <w:rFonts w:ascii="Times New Roman" w:eastAsia="SimSun" w:hAnsi="Times New Roman"/>
          <w:b/>
          <w:sz w:val="24"/>
          <w:szCs w:val="28"/>
          <w:lang w:val="en-US" w:eastAsia="zh-CN"/>
        </w:rPr>
        <w:t>June 05</w:t>
      </w:r>
      <w:r w:rsidR="008A700A" w:rsidRPr="007B22A3">
        <w:rPr>
          <w:rFonts w:ascii="Times New Roman" w:eastAsia="SimSun" w:hAnsi="Times New Roman"/>
          <w:b/>
          <w:sz w:val="24"/>
          <w:szCs w:val="28"/>
          <w:vertAlign w:val="superscript"/>
          <w:lang w:val="en-US" w:eastAsia="zh-CN"/>
        </w:rPr>
        <w:t>th</w:t>
      </w:r>
      <w:r w:rsidRPr="008B7B06">
        <w:rPr>
          <w:rFonts w:ascii="Times New Roman" w:eastAsia="SimSun" w:hAnsi="Times New Roman"/>
          <w:b/>
          <w:sz w:val="24"/>
          <w:szCs w:val="28"/>
          <w:lang w:val="en-US" w:eastAsia="zh-CN"/>
        </w:rPr>
        <w:t>, 2020</w:t>
      </w:r>
    </w:p>
    <w:bookmarkEnd w:id="0"/>
    <w:p w14:paraId="2ED28A93" w14:textId="77777777" w:rsidR="001E0E46" w:rsidRPr="00513A1A" w:rsidRDefault="001E0E46" w:rsidP="00FC6469">
      <w:pPr>
        <w:pStyle w:val="CRCoverPage"/>
        <w:tabs>
          <w:tab w:val="left" w:pos="1980"/>
        </w:tabs>
        <w:jc w:val="both"/>
        <w:rPr>
          <w:rFonts w:ascii="Times New Roman" w:hAnsi="Times New Roman"/>
          <w:b/>
          <w:bCs/>
          <w:sz w:val="24"/>
          <w:szCs w:val="28"/>
          <w:lang w:val="en-US"/>
        </w:rPr>
      </w:pPr>
    </w:p>
    <w:p w14:paraId="6FA141D4" w14:textId="4FDA4EF9" w:rsidR="00FA20F7" w:rsidRPr="00513A1A" w:rsidRDefault="00FA20F7" w:rsidP="00FC6469">
      <w:pPr>
        <w:pStyle w:val="CRCoverPage"/>
        <w:tabs>
          <w:tab w:val="left" w:pos="1980"/>
        </w:tabs>
        <w:jc w:val="both"/>
        <w:rPr>
          <w:rFonts w:ascii="Times New Roman" w:hAnsi="Times New Roman"/>
          <w:b/>
          <w:bCs/>
          <w:sz w:val="24"/>
          <w:szCs w:val="28"/>
          <w:lang w:val="en-US" w:eastAsia="ja-JP"/>
        </w:rPr>
      </w:pPr>
      <w:r w:rsidRPr="00513A1A">
        <w:rPr>
          <w:rFonts w:ascii="Times New Roman" w:hAnsi="Times New Roman"/>
          <w:b/>
          <w:bCs/>
          <w:sz w:val="24"/>
          <w:szCs w:val="28"/>
          <w:lang w:val="en-US"/>
        </w:rPr>
        <w:t>Agenda Item:</w:t>
      </w:r>
      <w:r w:rsidRPr="00513A1A">
        <w:rPr>
          <w:rFonts w:ascii="Times New Roman" w:hAnsi="Times New Roman"/>
          <w:b/>
          <w:bCs/>
          <w:sz w:val="24"/>
          <w:szCs w:val="28"/>
          <w:lang w:val="en-US"/>
        </w:rPr>
        <w:tab/>
      </w:r>
      <w:r w:rsidR="001375CD" w:rsidRPr="00513A1A">
        <w:rPr>
          <w:rFonts w:ascii="Times New Roman" w:hAnsi="Times New Roman"/>
          <w:b/>
          <w:bCs/>
          <w:sz w:val="24"/>
          <w:szCs w:val="28"/>
          <w:lang w:val="en-US"/>
        </w:rPr>
        <w:t>7</w:t>
      </w:r>
      <w:r w:rsidR="00E246F8" w:rsidRPr="00513A1A">
        <w:rPr>
          <w:rFonts w:ascii="Times New Roman" w:hAnsi="Times New Roman"/>
          <w:b/>
          <w:bCs/>
          <w:sz w:val="24"/>
          <w:szCs w:val="28"/>
          <w:lang w:val="en-US"/>
        </w:rPr>
        <w:t>.</w:t>
      </w:r>
      <w:r w:rsidR="00F17C46" w:rsidRPr="00513A1A">
        <w:rPr>
          <w:rFonts w:ascii="Times New Roman" w:hAnsi="Times New Roman"/>
          <w:b/>
          <w:bCs/>
          <w:sz w:val="24"/>
          <w:szCs w:val="28"/>
          <w:lang w:val="en-US"/>
        </w:rPr>
        <w:t>2</w:t>
      </w:r>
      <w:r w:rsidR="000D2FB2" w:rsidRPr="00513A1A">
        <w:rPr>
          <w:rFonts w:ascii="Times New Roman" w:hAnsi="Times New Roman"/>
          <w:b/>
          <w:bCs/>
          <w:sz w:val="24"/>
          <w:szCs w:val="28"/>
          <w:lang w:val="en-US"/>
        </w:rPr>
        <w:t>.</w:t>
      </w:r>
      <w:r w:rsidR="002F7AF8" w:rsidRPr="00513A1A">
        <w:rPr>
          <w:rFonts w:ascii="Times New Roman" w:hAnsi="Times New Roman"/>
          <w:b/>
          <w:bCs/>
          <w:sz w:val="24"/>
          <w:szCs w:val="28"/>
          <w:lang w:val="en-US"/>
        </w:rPr>
        <w:t>4.</w:t>
      </w:r>
      <w:r w:rsidR="007410DB" w:rsidRPr="00513A1A">
        <w:rPr>
          <w:rFonts w:ascii="Times New Roman" w:hAnsi="Times New Roman"/>
          <w:b/>
          <w:bCs/>
          <w:sz w:val="24"/>
          <w:szCs w:val="28"/>
          <w:lang w:val="en-US"/>
        </w:rPr>
        <w:t>2.1</w:t>
      </w:r>
    </w:p>
    <w:p w14:paraId="186753AF" w14:textId="7822EDB1" w:rsidR="00FA20F7" w:rsidRPr="00513A1A" w:rsidRDefault="0092027E" w:rsidP="00FA20F7">
      <w:pPr>
        <w:tabs>
          <w:tab w:val="left" w:pos="1985"/>
        </w:tabs>
        <w:rPr>
          <w:rFonts w:ascii="Times New Roman" w:hAnsi="Times New Roman" w:cs="Times New Roman"/>
          <w:b/>
          <w:bCs/>
          <w:szCs w:val="28"/>
        </w:rPr>
      </w:pPr>
      <w:r w:rsidRPr="00513A1A">
        <w:rPr>
          <w:rFonts w:ascii="Times New Roman" w:hAnsi="Times New Roman" w:cs="Times New Roman"/>
          <w:b/>
          <w:bCs/>
          <w:szCs w:val="28"/>
        </w:rPr>
        <w:t>Source:</w:t>
      </w:r>
      <w:r w:rsidRPr="00513A1A">
        <w:rPr>
          <w:rFonts w:ascii="Times New Roman" w:hAnsi="Times New Roman" w:cs="Times New Roman"/>
          <w:b/>
          <w:bCs/>
          <w:szCs w:val="28"/>
        </w:rPr>
        <w:tab/>
        <w:t>InterDigital</w:t>
      </w:r>
      <w:r w:rsidR="009D3E2F" w:rsidRPr="00513A1A">
        <w:rPr>
          <w:rFonts w:ascii="Times New Roman" w:hAnsi="Times New Roman" w:cs="Times New Roman"/>
          <w:b/>
          <w:bCs/>
          <w:szCs w:val="28"/>
        </w:rPr>
        <w:t>,</w:t>
      </w:r>
      <w:r w:rsidR="00E17A3B" w:rsidRPr="00513A1A">
        <w:rPr>
          <w:rFonts w:ascii="Times New Roman" w:hAnsi="Times New Roman" w:cs="Times New Roman"/>
          <w:b/>
          <w:bCs/>
          <w:szCs w:val="28"/>
        </w:rPr>
        <w:t xml:space="preserve"> </w:t>
      </w:r>
      <w:r w:rsidR="001E0E46" w:rsidRPr="00513A1A">
        <w:rPr>
          <w:rFonts w:ascii="Times New Roman" w:hAnsi="Times New Roman" w:cs="Times New Roman"/>
          <w:b/>
          <w:bCs/>
          <w:szCs w:val="28"/>
        </w:rPr>
        <w:t>Inc.</w:t>
      </w:r>
    </w:p>
    <w:p w14:paraId="4F02292E" w14:textId="116E6604" w:rsidR="00FA20F7" w:rsidRPr="00513A1A" w:rsidRDefault="00FA20F7" w:rsidP="00FA20F7">
      <w:pPr>
        <w:ind w:left="1985" w:hanging="1985"/>
        <w:rPr>
          <w:rFonts w:ascii="Times New Roman" w:hAnsi="Times New Roman" w:cs="Times New Roman"/>
          <w:b/>
          <w:bCs/>
          <w:szCs w:val="28"/>
        </w:rPr>
      </w:pPr>
      <w:r w:rsidRPr="00513A1A">
        <w:rPr>
          <w:rFonts w:ascii="Times New Roman" w:hAnsi="Times New Roman" w:cs="Times New Roman"/>
          <w:b/>
          <w:bCs/>
          <w:szCs w:val="28"/>
        </w:rPr>
        <w:t>Title:</w:t>
      </w:r>
      <w:r w:rsidRPr="00513A1A">
        <w:rPr>
          <w:rFonts w:ascii="Times New Roman" w:hAnsi="Times New Roman" w:cs="Times New Roman"/>
          <w:b/>
          <w:bCs/>
          <w:szCs w:val="28"/>
        </w:rPr>
        <w:tab/>
      </w:r>
      <w:r w:rsidR="003B29B3">
        <w:rPr>
          <w:rFonts w:ascii="Times New Roman" w:hAnsi="Times New Roman" w:cs="Times New Roman"/>
          <w:b/>
          <w:bCs/>
          <w:szCs w:val="28"/>
        </w:rPr>
        <w:t xml:space="preserve">Remaining Issues on </w:t>
      </w:r>
      <w:r w:rsidR="007410DB" w:rsidRPr="00513A1A">
        <w:rPr>
          <w:rFonts w:ascii="Times New Roman" w:hAnsi="Times New Roman" w:cs="Times New Roman"/>
          <w:b/>
          <w:bCs/>
          <w:szCs w:val="28"/>
        </w:rPr>
        <w:t>NR Sidelink</w:t>
      </w:r>
      <w:r w:rsidR="0087077C" w:rsidRPr="00513A1A">
        <w:rPr>
          <w:rFonts w:ascii="Times New Roman" w:hAnsi="Times New Roman" w:cs="Times New Roman"/>
          <w:b/>
          <w:bCs/>
          <w:szCs w:val="28"/>
        </w:rPr>
        <w:t xml:space="preserve"> Mode 1</w:t>
      </w:r>
      <w:r w:rsidR="007410DB" w:rsidRPr="00513A1A">
        <w:rPr>
          <w:rFonts w:ascii="Times New Roman" w:hAnsi="Times New Roman" w:cs="Times New Roman"/>
          <w:b/>
          <w:bCs/>
          <w:szCs w:val="28"/>
        </w:rPr>
        <w:t xml:space="preserve"> </w:t>
      </w:r>
      <w:r w:rsidR="002F7AF8" w:rsidRPr="00513A1A">
        <w:rPr>
          <w:rFonts w:ascii="Times New Roman" w:hAnsi="Times New Roman" w:cs="Times New Roman"/>
          <w:b/>
          <w:bCs/>
          <w:szCs w:val="28"/>
        </w:rPr>
        <w:t>Resource Allocation</w:t>
      </w:r>
    </w:p>
    <w:p w14:paraId="20F2A3ED" w14:textId="3A078327" w:rsidR="00FA20F7" w:rsidRPr="00C50632" w:rsidRDefault="00A51E32" w:rsidP="00FA20F7">
      <w:pPr>
        <w:ind w:left="1985" w:hanging="1985"/>
        <w:rPr>
          <w:rFonts w:ascii="Times New Roman" w:hAnsi="Times New Roman" w:cs="Times New Roman"/>
          <w:b/>
          <w:bCs/>
          <w:sz w:val="28"/>
          <w:szCs w:val="28"/>
        </w:rPr>
      </w:pPr>
      <w:r w:rsidRPr="00513A1A">
        <w:rPr>
          <w:rFonts w:ascii="Times New Roman" w:hAnsi="Times New Roman" w:cs="Times New Roman"/>
          <w:b/>
          <w:bCs/>
          <w:szCs w:val="28"/>
        </w:rPr>
        <w:t>Document for:</w:t>
      </w:r>
      <w:r w:rsidRPr="00513A1A">
        <w:rPr>
          <w:rFonts w:ascii="Times New Roman" w:hAnsi="Times New Roman" w:cs="Times New Roman"/>
          <w:b/>
          <w:bCs/>
          <w:szCs w:val="28"/>
        </w:rPr>
        <w:tab/>
        <w:t>Discussion</w:t>
      </w:r>
      <w:r w:rsidR="00F17C46" w:rsidRPr="00513A1A">
        <w:rPr>
          <w:rFonts w:ascii="Times New Roman" w:hAnsi="Times New Roman" w:cs="Times New Roman"/>
          <w:b/>
          <w:bCs/>
          <w:szCs w:val="28"/>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0C5EE8A7" w14:textId="3F98DE45" w:rsidR="0005618E" w:rsidRPr="00095070" w:rsidRDefault="0005618E" w:rsidP="0005618E">
      <w:pPr>
        <w:spacing w:line="276" w:lineRule="auto"/>
        <w:jc w:val="both"/>
        <w:rPr>
          <w:rFonts w:ascii="Times New Roman" w:eastAsia="Malgun Gothic" w:hAnsi="Times New Roman" w:cs="Times New Roman"/>
          <w:szCs w:val="20"/>
        </w:rPr>
      </w:pPr>
      <w:r>
        <w:rPr>
          <w:rFonts w:ascii="Times New Roman" w:hAnsi="Times New Roman" w:cs="Times New Roman"/>
          <w:szCs w:val="20"/>
        </w:rPr>
        <w:t xml:space="preserve">In </w:t>
      </w:r>
      <w:r w:rsidRPr="00906401">
        <w:rPr>
          <w:rFonts w:ascii="Times New Roman" w:hAnsi="Times New Roman" w:cs="Times New Roman"/>
          <w:szCs w:val="20"/>
        </w:rPr>
        <w:t>RAN #86,</w:t>
      </w:r>
      <w:r>
        <w:rPr>
          <w:rFonts w:ascii="Times New Roman" w:hAnsi="Times New Roman" w:cs="Times New Roman"/>
          <w:szCs w:val="20"/>
        </w:rPr>
        <w:t xml:space="preserve"> the following issues were discussed and identified as remaining open issues for Mode 1 Resource Allocation to be addressed</w:t>
      </w:r>
      <w:r w:rsidR="00B05A93">
        <w:rPr>
          <w:rFonts w:ascii="Times New Roman" w:hAnsi="Times New Roman" w:cs="Times New Roman"/>
          <w:szCs w:val="20"/>
        </w:rPr>
        <w:t xml:space="preserve"> </w:t>
      </w:r>
      <w:r w:rsidR="00B05A93">
        <w:rPr>
          <w:rFonts w:ascii="Times New Roman" w:hAnsi="Times New Roman" w:cs="Times New Roman"/>
          <w:szCs w:val="20"/>
        </w:rPr>
        <w:fldChar w:fldCharType="begin"/>
      </w:r>
      <w:r w:rsidR="00B05A93">
        <w:rPr>
          <w:rFonts w:ascii="Times New Roman" w:hAnsi="Times New Roman" w:cs="Times New Roman"/>
          <w:szCs w:val="20"/>
        </w:rPr>
        <w:instrText xml:space="preserve"> REF _Ref32548418 \r \h </w:instrText>
      </w:r>
      <w:r w:rsidR="00B05A93">
        <w:rPr>
          <w:rFonts w:ascii="Times New Roman" w:hAnsi="Times New Roman" w:cs="Times New Roman"/>
          <w:szCs w:val="20"/>
        </w:rPr>
      </w:r>
      <w:r w:rsidR="00B05A93">
        <w:rPr>
          <w:rFonts w:ascii="Times New Roman" w:hAnsi="Times New Roman" w:cs="Times New Roman"/>
          <w:szCs w:val="20"/>
        </w:rPr>
        <w:fldChar w:fldCharType="separate"/>
      </w:r>
      <w:r w:rsidR="00B05A93">
        <w:rPr>
          <w:rFonts w:ascii="Times New Roman" w:hAnsi="Times New Roman" w:cs="Times New Roman"/>
          <w:szCs w:val="20"/>
        </w:rPr>
        <w:t>[1]</w:t>
      </w:r>
      <w:r w:rsidR="00B05A93">
        <w:rPr>
          <w:rFonts w:ascii="Times New Roman" w:hAnsi="Times New Roman" w:cs="Times New Roman"/>
          <w:szCs w:val="20"/>
        </w:rPr>
        <w:fldChar w:fldCharType="end"/>
      </w:r>
      <w:r>
        <w:rPr>
          <w:rFonts w:ascii="Times New Roman" w:hAnsi="Times New Roman" w:cs="Times New Roman"/>
          <w:szCs w:val="20"/>
        </w:rPr>
        <w:t xml:space="preserve"> in RAN1 #100:</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5"/>
        <w:gridCol w:w="720"/>
        <w:gridCol w:w="5310"/>
        <w:gridCol w:w="2340"/>
      </w:tblGrid>
      <w:tr w:rsidR="00C84042" w:rsidRPr="004E1F9F" w14:paraId="60390F55" w14:textId="77777777" w:rsidTr="008B7B06">
        <w:tc>
          <w:tcPr>
            <w:tcW w:w="1975" w:type="dxa"/>
            <w:gridSpan w:val="2"/>
            <w:shd w:val="clear" w:color="auto" w:fill="D9D9D9"/>
          </w:tcPr>
          <w:p w14:paraId="5F779194"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Category</w:t>
            </w:r>
          </w:p>
        </w:tc>
        <w:tc>
          <w:tcPr>
            <w:tcW w:w="5310" w:type="dxa"/>
            <w:shd w:val="clear" w:color="auto" w:fill="D9D9D9"/>
          </w:tcPr>
          <w:p w14:paraId="0918C697"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Remaining issue in RAN1</w:t>
            </w:r>
          </w:p>
        </w:tc>
        <w:tc>
          <w:tcPr>
            <w:tcW w:w="2340" w:type="dxa"/>
            <w:shd w:val="clear" w:color="auto" w:fill="D9D9D9"/>
          </w:tcPr>
          <w:p w14:paraId="168750F2"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RAN2 impact</w:t>
            </w:r>
          </w:p>
        </w:tc>
      </w:tr>
      <w:tr w:rsidR="00C84042" w:rsidRPr="004E1F9F" w14:paraId="33ACFDAC" w14:textId="77777777" w:rsidTr="008B7B06">
        <w:tc>
          <w:tcPr>
            <w:tcW w:w="1255" w:type="dxa"/>
            <w:vMerge w:val="restart"/>
            <w:shd w:val="clear" w:color="auto" w:fill="auto"/>
          </w:tcPr>
          <w:p w14:paraId="2695909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Mode 1</w:t>
            </w:r>
          </w:p>
          <w:p w14:paraId="52D9F44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Resource Allocation</w:t>
            </w:r>
          </w:p>
        </w:tc>
        <w:tc>
          <w:tcPr>
            <w:tcW w:w="720" w:type="dxa"/>
          </w:tcPr>
          <w:p w14:paraId="0E7E5EA8"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D1</w:t>
            </w:r>
          </w:p>
        </w:tc>
        <w:tc>
          <w:tcPr>
            <w:tcW w:w="5310" w:type="dxa"/>
            <w:shd w:val="clear" w:color="auto" w:fill="auto"/>
          </w:tcPr>
          <w:p w14:paraId="21021259"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Details of SL DCI format size alignment with existing NR Uu DCI</w:t>
            </w:r>
          </w:p>
        </w:tc>
        <w:tc>
          <w:tcPr>
            <w:tcW w:w="2340" w:type="dxa"/>
            <w:shd w:val="clear" w:color="auto" w:fill="auto"/>
          </w:tcPr>
          <w:p w14:paraId="6786A676"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15C98DEC" w14:textId="77777777" w:rsidTr="008B7B06">
        <w:trPr>
          <w:trHeight w:val="650"/>
        </w:trPr>
        <w:tc>
          <w:tcPr>
            <w:tcW w:w="1255" w:type="dxa"/>
            <w:vMerge/>
            <w:shd w:val="clear" w:color="auto" w:fill="auto"/>
          </w:tcPr>
          <w:p w14:paraId="0E8C6C2E"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3C1ED922"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D2</w:t>
            </w:r>
          </w:p>
        </w:tc>
        <w:tc>
          <w:tcPr>
            <w:tcW w:w="5310" w:type="dxa"/>
            <w:shd w:val="clear" w:color="auto" w:fill="auto"/>
          </w:tcPr>
          <w:p w14:paraId="067CBE94"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Details on DCI contents for dynamic grant and Type-2 configured grant</w:t>
            </w:r>
          </w:p>
        </w:tc>
        <w:tc>
          <w:tcPr>
            <w:tcW w:w="2340" w:type="dxa"/>
            <w:shd w:val="clear" w:color="auto" w:fill="auto"/>
          </w:tcPr>
          <w:p w14:paraId="7AA7E358"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06E877CB" w14:textId="77777777" w:rsidTr="008B7B06">
        <w:tc>
          <w:tcPr>
            <w:tcW w:w="1255" w:type="dxa"/>
            <w:vMerge/>
            <w:shd w:val="clear" w:color="auto" w:fill="auto"/>
          </w:tcPr>
          <w:p w14:paraId="70566063"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3CBCA502"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D3</w:t>
            </w:r>
          </w:p>
        </w:tc>
        <w:tc>
          <w:tcPr>
            <w:tcW w:w="5310" w:type="dxa"/>
            <w:shd w:val="clear" w:color="auto" w:fill="auto"/>
          </w:tcPr>
          <w:p w14:paraId="2C131F0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Multiplexing multiple SL HARQ-ACKs in a PUCCH resource</w:t>
            </w:r>
          </w:p>
        </w:tc>
        <w:tc>
          <w:tcPr>
            <w:tcW w:w="2340" w:type="dxa"/>
            <w:shd w:val="clear" w:color="auto" w:fill="auto"/>
          </w:tcPr>
          <w:p w14:paraId="749B5A6A"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Depends on the outcome of RAN1 discussion</w:t>
            </w:r>
          </w:p>
        </w:tc>
      </w:tr>
      <w:tr w:rsidR="00C84042" w:rsidRPr="004E1F9F" w14:paraId="36073EFB" w14:textId="77777777" w:rsidTr="008B7B06">
        <w:tc>
          <w:tcPr>
            <w:tcW w:w="1255" w:type="dxa"/>
            <w:vMerge/>
            <w:shd w:val="clear" w:color="auto" w:fill="auto"/>
          </w:tcPr>
          <w:p w14:paraId="1F484DC9"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33DCE3D9"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D4</w:t>
            </w:r>
          </w:p>
        </w:tc>
        <w:tc>
          <w:tcPr>
            <w:tcW w:w="5310" w:type="dxa"/>
            <w:shd w:val="clear" w:color="auto" w:fill="auto"/>
          </w:tcPr>
          <w:p w14:paraId="3C1DCEC7"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Remaining details of UE behaviour in reporting SL HARQ-ACK</w:t>
            </w:r>
          </w:p>
        </w:tc>
        <w:tc>
          <w:tcPr>
            <w:tcW w:w="2340" w:type="dxa"/>
            <w:shd w:val="clear" w:color="auto" w:fill="auto"/>
          </w:tcPr>
          <w:p w14:paraId="5E92850D"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65B66354" w14:textId="77777777" w:rsidTr="008B7B06">
        <w:tc>
          <w:tcPr>
            <w:tcW w:w="1255" w:type="dxa"/>
            <w:vMerge/>
            <w:shd w:val="clear" w:color="auto" w:fill="auto"/>
          </w:tcPr>
          <w:p w14:paraId="4F07F54E"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7F5A8E2B"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D5</w:t>
            </w:r>
          </w:p>
        </w:tc>
        <w:tc>
          <w:tcPr>
            <w:tcW w:w="5310" w:type="dxa"/>
            <w:shd w:val="clear" w:color="auto" w:fill="auto"/>
          </w:tcPr>
          <w:p w14:paraId="500D09D9"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HARQ process ID determination for configured grants</w:t>
            </w:r>
          </w:p>
        </w:tc>
        <w:tc>
          <w:tcPr>
            <w:tcW w:w="2340" w:type="dxa"/>
            <w:shd w:val="clear" w:color="auto" w:fill="auto"/>
          </w:tcPr>
          <w:p w14:paraId="1F3F97FC"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Depends on the outcome of RAN1 discussion</w:t>
            </w:r>
          </w:p>
        </w:tc>
      </w:tr>
      <w:tr w:rsidR="00C84042" w:rsidRPr="004E1F9F" w14:paraId="05BCABF3" w14:textId="77777777" w:rsidTr="008B7B06">
        <w:tc>
          <w:tcPr>
            <w:tcW w:w="1255" w:type="dxa"/>
            <w:vMerge/>
            <w:shd w:val="clear" w:color="auto" w:fill="auto"/>
          </w:tcPr>
          <w:p w14:paraId="210D83FB" w14:textId="77777777" w:rsidR="00C84042" w:rsidRPr="00100896" w:rsidRDefault="00C84042" w:rsidP="00ED539F">
            <w:pPr>
              <w:spacing w:line="320" w:lineRule="exact"/>
              <w:jc w:val="both"/>
              <w:rPr>
                <w:rFonts w:ascii="Times New Roman" w:hAnsi="Times New Roman" w:cs="Times New Roman"/>
                <w:sz w:val="20"/>
              </w:rPr>
            </w:pPr>
          </w:p>
        </w:tc>
        <w:tc>
          <w:tcPr>
            <w:tcW w:w="720" w:type="dxa"/>
          </w:tcPr>
          <w:p w14:paraId="1E8CEE55"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D6</w:t>
            </w:r>
          </w:p>
        </w:tc>
        <w:tc>
          <w:tcPr>
            <w:tcW w:w="5310" w:type="dxa"/>
            <w:shd w:val="clear" w:color="auto" w:fill="auto"/>
          </w:tcPr>
          <w:p w14:paraId="1F9FE48F"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Timing determination for configured grant type 1 in cross RAT scheduling and same RAT scheduling</w:t>
            </w:r>
          </w:p>
        </w:tc>
        <w:tc>
          <w:tcPr>
            <w:tcW w:w="2340" w:type="dxa"/>
            <w:shd w:val="clear" w:color="auto" w:fill="auto"/>
          </w:tcPr>
          <w:p w14:paraId="541005D5" w14:textId="77777777" w:rsidR="00C84042" w:rsidRPr="00100896" w:rsidRDefault="00C84042" w:rsidP="00ED539F">
            <w:pPr>
              <w:spacing w:line="320" w:lineRule="exact"/>
              <w:jc w:val="both"/>
              <w:rPr>
                <w:rFonts w:ascii="Times New Roman" w:hAnsi="Times New Roman" w:cs="Times New Roman"/>
                <w:sz w:val="20"/>
              </w:rPr>
            </w:pPr>
            <w:r w:rsidRPr="00100896">
              <w:rPr>
                <w:rFonts w:ascii="Times New Roman" w:hAnsi="Times New Roman" w:cs="Times New Roman"/>
                <w:sz w:val="20"/>
              </w:rPr>
              <w:t>No</w:t>
            </w:r>
          </w:p>
        </w:tc>
      </w:tr>
    </w:tbl>
    <w:p w14:paraId="30CBA203" w14:textId="139724D4" w:rsidR="00C84042" w:rsidRDefault="00C84042" w:rsidP="00C97652">
      <w:pPr>
        <w:rPr>
          <w:rFonts w:ascii="Times New Roman" w:hAnsi="Times New Roman" w:cs="Times New Roman"/>
          <w:szCs w:val="18"/>
          <w:lang w:eastAsia="ja-JP"/>
        </w:rPr>
      </w:pPr>
    </w:p>
    <w:p w14:paraId="657A59D8" w14:textId="4E008F39" w:rsidR="00FE5B31" w:rsidRDefault="00FE5B31" w:rsidP="007B22A3">
      <w:pPr>
        <w:spacing w:after="0" w:line="240" w:lineRule="auto"/>
        <w:jc w:val="both"/>
        <w:rPr>
          <w:rFonts w:ascii="Times New Roman" w:hAnsi="Times New Roman" w:cs="Times New Roman"/>
          <w:szCs w:val="20"/>
        </w:rPr>
      </w:pPr>
      <w:r>
        <w:rPr>
          <w:rFonts w:ascii="Times New Roman" w:hAnsi="Times New Roman" w:cs="Times New Roman"/>
        </w:rPr>
        <w:t>In RAN1 #100b,</w:t>
      </w:r>
      <w:r>
        <w:rPr>
          <w:rFonts w:ascii="Times New Roman" w:hAnsi="Times New Roman" w:cs="Times New Roman"/>
          <w:szCs w:val="20"/>
        </w:rPr>
        <w:t xml:space="preserve"> following are agreed regarding the remaining issues on Mode 1 resource allocation for NR V2X</w:t>
      </w:r>
      <w:r w:rsidR="00595FAD">
        <w:rPr>
          <w:rFonts w:ascii="Times New Roman" w:hAnsi="Times New Roman" w:cs="Times New Roman"/>
          <w:szCs w:val="20"/>
        </w:rPr>
        <w:t xml:space="preserve"> </w:t>
      </w:r>
      <w:r w:rsidR="00595FAD">
        <w:rPr>
          <w:rFonts w:ascii="Times New Roman" w:hAnsi="Times New Roman" w:cs="Times New Roman"/>
          <w:szCs w:val="20"/>
        </w:rPr>
        <w:fldChar w:fldCharType="begin"/>
      </w:r>
      <w:r w:rsidR="00595FAD">
        <w:rPr>
          <w:rFonts w:ascii="Times New Roman" w:hAnsi="Times New Roman" w:cs="Times New Roman"/>
          <w:szCs w:val="20"/>
        </w:rPr>
        <w:instrText xml:space="preserve"> REF _Ref40297707 \r \h </w:instrText>
      </w:r>
      <w:r w:rsidR="001765A6">
        <w:rPr>
          <w:rFonts w:ascii="Times New Roman" w:hAnsi="Times New Roman" w:cs="Times New Roman"/>
          <w:szCs w:val="20"/>
        </w:rPr>
        <w:instrText xml:space="preserve"> \* MERGEFORMAT </w:instrText>
      </w:r>
      <w:r w:rsidR="00595FAD">
        <w:rPr>
          <w:rFonts w:ascii="Times New Roman" w:hAnsi="Times New Roman" w:cs="Times New Roman"/>
          <w:szCs w:val="20"/>
        </w:rPr>
      </w:r>
      <w:r w:rsidR="00595FAD">
        <w:rPr>
          <w:rFonts w:ascii="Times New Roman" w:hAnsi="Times New Roman" w:cs="Times New Roman"/>
          <w:szCs w:val="20"/>
        </w:rPr>
        <w:fldChar w:fldCharType="separate"/>
      </w:r>
      <w:r w:rsidR="00595FAD">
        <w:rPr>
          <w:rFonts w:ascii="Times New Roman" w:hAnsi="Times New Roman" w:cs="Times New Roman"/>
          <w:szCs w:val="20"/>
        </w:rPr>
        <w:t>[5]</w:t>
      </w:r>
      <w:r w:rsidR="00595FAD">
        <w:rPr>
          <w:rFonts w:ascii="Times New Roman" w:hAnsi="Times New Roman" w:cs="Times New Roman"/>
          <w:szCs w:val="20"/>
        </w:rPr>
        <w:fldChar w:fldCharType="end"/>
      </w:r>
      <w:r>
        <w:rPr>
          <w:rFonts w:ascii="Times New Roman" w:hAnsi="Times New Roman" w:cs="Times New Roman"/>
          <w:szCs w:val="20"/>
        </w:rPr>
        <w:t xml:space="preserve"> :</w:t>
      </w:r>
    </w:p>
    <w:p w14:paraId="1CAC08A2" w14:textId="77777777" w:rsidR="00B171C5" w:rsidRDefault="00B171C5" w:rsidP="007B22A3">
      <w:pPr>
        <w:spacing w:after="0" w:line="240" w:lineRule="auto"/>
        <w:rPr>
          <w:rFonts w:ascii="Times New Roman" w:eastAsia="Batang" w:hAnsi="Times New Roman" w:cs="Times New Roman"/>
          <w:highlight w:val="green"/>
        </w:rPr>
      </w:pPr>
    </w:p>
    <w:p w14:paraId="40045E25" w14:textId="77777777" w:rsidR="00FE5B31" w:rsidRPr="007B22A3" w:rsidRDefault="00FE5B31" w:rsidP="007B22A3">
      <w:pPr>
        <w:spacing w:after="0" w:line="240" w:lineRule="auto"/>
        <w:rPr>
          <w:rFonts w:ascii="Times New Roman" w:hAnsi="Times New Roman" w:cs="Times New Roman"/>
          <w:i/>
          <w:iCs/>
          <w:sz w:val="20"/>
          <w:szCs w:val="20"/>
          <w:highlight w:val="green"/>
          <w:lang w:eastAsia="ja-JP"/>
        </w:rPr>
      </w:pPr>
      <w:r w:rsidRPr="007B22A3">
        <w:rPr>
          <w:rFonts w:ascii="Times New Roman" w:hAnsi="Times New Roman" w:cs="Times New Roman"/>
          <w:i/>
          <w:iCs/>
          <w:highlight w:val="green"/>
          <w:lang w:val="en-GB" w:eastAsia="ja-JP"/>
        </w:rPr>
        <w:t>Agreements:</w:t>
      </w:r>
    </w:p>
    <w:p w14:paraId="029C94F3" w14:textId="77777777" w:rsidR="00FE5B31" w:rsidRPr="007B22A3" w:rsidRDefault="00FE5B31" w:rsidP="007B22A3">
      <w:pPr>
        <w:numPr>
          <w:ilvl w:val="0"/>
          <w:numId w:val="1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 xml:space="preserve">The slots for sidelink transmission for CG type-1 are determined using the UL formula in 38.321 with the following changes: </w:t>
      </w:r>
    </w:p>
    <w:p w14:paraId="4C0AEA25" w14:textId="77777777" w:rsidR="00FE5B31" w:rsidRPr="007B22A3" w:rsidRDefault="00FE5B31" w:rsidP="007B22A3">
      <w:pPr>
        <w:numPr>
          <w:ilvl w:val="1"/>
          <w:numId w:val="1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 xml:space="preserve">Using slot-level granularity instead of symbol-level granularity (i.e., remove </w:t>
      </w:r>
      <w:r w:rsidRPr="001765A6">
        <w:rPr>
          <w:rFonts w:ascii="Times New Roman" w:eastAsia="Times New Roman" w:hAnsi="Times New Roman" w:cs="Times New Roman"/>
          <w:i/>
          <w:iCs/>
          <w:lang w:val="en-GB" w:eastAsia="ko-KR"/>
        </w:rPr>
        <w:t>numberOfSymbolsPerSlot</w:t>
      </w:r>
      <w:r w:rsidRPr="007B22A3">
        <w:rPr>
          <w:rFonts w:ascii="Times New Roman" w:eastAsia="Times New Roman" w:hAnsi="Times New Roman" w:cs="Times New Roman"/>
          <w:i/>
          <w:iCs/>
          <w:lang w:val="en-GB" w:eastAsia="ko-KR"/>
        </w:rPr>
        <w:t>, “symbol number in the slot”, S in the formula)</w:t>
      </w:r>
    </w:p>
    <w:p w14:paraId="59C56C4D" w14:textId="77777777" w:rsidR="00FE5B31" w:rsidRPr="007B22A3" w:rsidRDefault="00FE5B31" w:rsidP="007B22A3">
      <w:pPr>
        <w:numPr>
          <w:ilvl w:val="1"/>
          <w:numId w:val="18"/>
        </w:numPr>
        <w:spacing w:after="0" w:line="240" w:lineRule="auto"/>
        <w:rPr>
          <w:rFonts w:ascii="Times New Roman" w:eastAsia="Times New Roman" w:hAnsi="Times New Roman" w:cs="Times New Roman"/>
          <w:i/>
          <w:iCs/>
          <w:lang w:val="en-GB"/>
        </w:rPr>
      </w:pPr>
      <w:r w:rsidRPr="001765A6">
        <w:rPr>
          <w:rFonts w:ascii="Times New Roman" w:eastAsia="Times New Roman" w:hAnsi="Times New Roman" w:cs="Times New Roman"/>
          <w:i/>
          <w:iCs/>
          <w:lang w:val="en-GB" w:eastAsia="ko-KR"/>
        </w:rPr>
        <w:t>periodicity</w:t>
      </w:r>
      <w:r w:rsidRPr="007B22A3">
        <w:rPr>
          <w:rFonts w:ascii="Times New Roman" w:eastAsia="Times New Roman" w:hAnsi="Times New Roman" w:cs="Times New Roman"/>
          <w:i/>
          <w:iCs/>
          <w:lang w:val="en-GB" w:eastAsia="ko-KR"/>
        </w:rPr>
        <w:t xml:space="preserve"> is in number of slots</w:t>
      </w:r>
    </w:p>
    <w:p w14:paraId="05D8B52C" w14:textId="77777777" w:rsidR="00FE5B31" w:rsidRPr="007B22A3" w:rsidRDefault="00FE5B31" w:rsidP="007B22A3">
      <w:pPr>
        <w:numPr>
          <w:ilvl w:val="1"/>
          <w:numId w:val="18"/>
        </w:numPr>
        <w:spacing w:after="0" w:line="240" w:lineRule="auto"/>
        <w:rPr>
          <w:rFonts w:ascii="Times New Roman" w:eastAsia="Times New Roman" w:hAnsi="Times New Roman" w:cs="Times New Roman"/>
          <w:i/>
          <w:iCs/>
          <w:lang w:val="en-GB"/>
        </w:rPr>
      </w:pPr>
      <w:r w:rsidRPr="001765A6">
        <w:rPr>
          <w:rFonts w:ascii="Times New Roman" w:eastAsia="Times New Roman" w:hAnsi="Times New Roman" w:cs="Times New Roman"/>
          <w:i/>
          <w:iCs/>
          <w:lang w:val="en-GB" w:eastAsia="ko-KR"/>
        </w:rPr>
        <w:t>timeDomainOffset</w:t>
      </w:r>
      <w:r w:rsidRPr="007B22A3">
        <w:rPr>
          <w:rFonts w:ascii="Times New Roman" w:eastAsia="Times New Roman" w:hAnsi="Times New Roman" w:cs="Times New Roman"/>
          <w:i/>
          <w:iCs/>
          <w:lang w:val="en-GB" w:eastAsia="ko-KR"/>
        </w:rPr>
        <w:t xml:space="preserve"> is expressed in number of slots</w:t>
      </w:r>
    </w:p>
    <w:p w14:paraId="65AAFB60" w14:textId="77777777" w:rsidR="00FE5B31" w:rsidRPr="007B22A3" w:rsidRDefault="00FE5B31" w:rsidP="007B22A3">
      <w:pPr>
        <w:numPr>
          <w:ilvl w:val="1"/>
          <w:numId w:val="1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FFS: frame indexing (e.g., SFN, or virtual frame number)</w:t>
      </w:r>
    </w:p>
    <w:p w14:paraId="6B7A7A06" w14:textId="77777777" w:rsidR="00FE5B31" w:rsidRPr="007B22A3" w:rsidRDefault="00FE5B31" w:rsidP="007B22A3">
      <w:pPr>
        <w:numPr>
          <w:ilvl w:val="1"/>
          <w:numId w:val="1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FFS: whether logical or physical slots are used</w:t>
      </w:r>
    </w:p>
    <w:p w14:paraId="2563925A" w14:textId="77777777" w:rsidR="001765A6" w:rsidRPr="007B22A3" w:rsidRDefault="001765A6" w:rsidP="001765A6">
      <w:pPr>
        <w:spacing w:after="0" w:line="240" w:lineRule="auto"/>
        <w:rPr>
          <w:rFonts w:ascii="Times New Roman" w:hAnsi="Times New Roman" w:cs="Times New Roman"/>
          <w:i/>
          <w:iCs/>
          <w:highlight w:val="green"/>
          <w:lang w:val="en-GB"/>
        </w:rPr>
      </w:pPr>
    </w:p>
    <w:p w14:paraId="54A82473" w14:textId="531345A4" w:rsidR="00FE5B31" w:rsidRPr="007B22A3" w:rsidRDefault="00FE5B31" w:rsidP="007B22A3">
      <w:pPr>
        <w:spacing w:after="0" w:line="240" w:lineRule="auto"/>
        <w:rPr>
          <w:rFonts w:ascii="Times New Roman" w:hAnsi="Times New Roman" w:cs="Times New Roman"/>
          <w:i/>
          <w:iCs/>
          <w:highlight w:val="green"/>
          <w:lang w:val="en-GB"/>
        </w:rPr>
      </w:pPr>
      <w:r w:rsidRPr="007B22A3">
        <w:rPr>
          <w:rFonts w:ascii="Times New Roman" w:hAnsi="Times New Roman" w:cs="Times New Roman"/>
          <w:i/>
          <w:iCs/>
          <w:highlight w:val="green"/>
          <w:lang w:val="en-GB"/>
        </w:rPr>
        <w:t>Agreements:</w:t>
      </w:r>
    </w:p>
    <w:p w14:paraId="518B3BC0" w14:textId="77777777" w:rsidR="00FE5B31" w:rsidRPr="007B22A3" w:rsidRDefault="00FE5B31" w:rsidP="007B22A3">
      <w:pPr>
        <w:numPr>
          <w:ilvl w:val="0"/>
          <w:numId w:val="19"/>
        </w:numPr>
        <w:spacing w:after="0" w:line="240" w:lineRule="auto"/>
        <w:rPr>
          <w:rFonts w:ascii="Times New Roman" w:eastAsia="Times New Roman" w:hAnsi="Times New Roman" w:cs="Times New Roman"/>
          <w:i/>
          <w:iCs/>
          <w:lang w:val="en-GB" w:eastAsia="ja-JP"/>
        </w:rPr>
      </w:pPr>
      <w:r w:rsidRPr="007B22A3">
        <w:rPr>
          <w:rFonts w:ascii="Times New Roman" w:eastAsia="Times New Roman" w:hAnsi="Times New Roman" w:cs="Times New Roman"/>
          <w:i/>
          <w:iCs/>
          <w:lang w:val="en-GB" w:eastAsia="ja-JP"/>
        </w:rPr>
        <w:t>For LTE Uu scheduling NR, the slots for sidelink transmission are determined in the same way as for SL configured grant type-1 when NR Uu schedules NR SL.</w:t>
      </w:r>
      <w:r w:rsidRPr="007B22A3">
        <w:rPr>
          <w:rFonts w:ascii="Times New Roman" w:eastAsia="Times New Roman" w:hAnsi="Times New Roman" w:cs="Times New Roman"/>
          <w:i/>
          <w:iCs/>
          <w:lang w:val="en-GB"/>
        </w:rPr>
        <w:t xml:space="preserve"> </w:t>
      </w:r>
    </w:p>
    <w:p w14:paraId="658004C5" w14:textId="77777777" w:rsidR="00FE5B31" w:rsidRPr="007B22A3" w:rsidRDefault="00FE5B31" w:rsidP="007B22A3">
      <w:pPr>
        <w:numPr>
          <w:ilvl w:val="1"/>
          <w:numId w:val="19"/>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lastRenderedPageBreak/>
        <w:t>SFN=0 refers to the LTE DL carrier.</w:t>
      </w:r>
    </w:p>
    <w:p w14:paraId="7B43F977" w14:textId="77777777" w:rsidR="00FE5B31" w:rsidRPr="007B22A3" w:rsidRDefault="00FE5B31" w:rsidP="007B22A3">
      <w:pPr>
        <w:spacing w:after="0" w:line="240" w:lineRule="auto"/>
        <w:rPr>
          <w:rFonts w:ascii="Times New Roman" w:hAnsi="Times New Roman" w:cs="Times New Roman"/>
          <w:i/>
          <w:iCs/>
          <w:highlight w:val="green"/>
          <w:lang w:val="en-GB"/>
        </w:rPr>
      </w:pPr>
      <w:r w:rsidRPr="007B22A3">
        <w:rPr>
          <w:rFonts w:ascii="Times New Roman" w:hAnsi="Times New Roman" w:cs="Times New Roman"/>
          <w:i/>
          <w:iCs/>
          <w:highlight w:val="green"/>
          <w:lang w:val="en-GB"/>
        </w:rPr>
        <w:t>Agreements:</w:t>
      </w:r>
    </w:p>
    <w:p w14:paraId="79C64CC1" w14:textId="77777777" w:rsidR="00FE5B31" w:rsidRPr="007B22A3" w:rsidRDefault="00FE5B31" w:rsidP="007B22A3">
      <w:pPr>
        <w:numPr>
          <w:ilvl w:val="0"/>
          <w:numId w:val="20"/>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 xml:space="preserve">For CG, the periodicities supported are the same as for periodic resource reservation in Mode-2 (i.e., the list given by </w:t>
      </w:r>
      <w:r w:rsidRPr="001765A6">
        <w:rPr>
          <w:rFonts w:ascii="Times New Roman" w:eastAsia="Times New Roman" w:hAnsi="Times New Roman" w:cs="Times New Roman"/>
          <w:i/>
          <w:iCs/>
          <w:lang w:val="en-GB"/>
        </w:rPr>
        <w:t>SL-ResourceReservePeriod-r16</w:t>
      </w:r>
      <w:r w:rsidRPr="007B22A3">
        <w:rPr>
          <w:rFonts w:ascii="Times New Roman" w:eastAsia="Times New Roman" w:hAnsi="Times New Roman" w:cs="Times New Roman"/>
          <w:i/>
          <w:iCs/>
          <w:lang w:val="en-GB"/>
        </w:rPr>
        <w:t>)</w:t>
      </w:r>
    </w:p>
    <w:p w14:paraId="6111153A" w14:textId="77777777" w:rsidR="00B0301F" w:rsidRPr="007B22A3" w:rsidRDefault="00B0301F" w:rsidP="007B22A3">
      <w:pPr>
        <w:spacing w:after="0" w:line="240" w:lineRule="auto"/>
        <w:rPr>
          <w:rFonts w:ascii="Times New Roman" w:hAnsi="Times New Roman" w:cs="Times New Roman"/>
          <w:i/>
          <w:iCs/>
          <w:highlight w:val="green"/>
          <w:lang w:val="en-GB" w:eastAsia="ja-JP"/>
        </w:rPr>
      </w:pPr>
    </w:p>
    <w:p w14:paraId="65D68373" w14:textId="7807DF5E" w:rsidR="00FE5B31" w:rsidRPr="007B22A3" w:rsidRDefault="00FE5B31" w:rsidP="007B22A3">
      <w:pPr>
        <w:spacing w:after="0" w:line="240" w:lineRule="auto"/>
        <w:rPr>
          <w:rFonts w:ascii="Times New Roman" w:hAnsi="Times New Roman" w:cs="Times New Roman"/>
          <w:i/>
          <w:iCs/>
          <w:highlight w:val="green"/>
          <w:lang w:eastAsia="ja-JP"/>
        </w:rPr>
      </w:pPr>
      <w:r w:rsidRPr="007B22A3">
        <w:rPr>
          <w:rFonts w:ascii="Times New Roman" w:hAnsi="Times New Roman" w:cs="Times New Roman"/>
          <w:i/>
          <w:iCs/>
          <w:highlight w:val="green"/>
          <w:lang w:val="en-GB" w:eastAsia="ja-JP"/>
        </w:rPr>
        <w:t>Agreements:</w:t>
      </w:r>
    </w:p>
    <w:p w14:paraId="717DD1B4" w14:textId="77777777" w:rsidR="00FE5B31" w:rsidRPr="007B22A3" w:rsidRDefault="00FE5B31" w:rsidP="007B22A3">
      <w:pPr>
        <w:numPr>
          <w:ilvl w:val="0"/>
          <w:numId w:val="21"/>
        </w:numPr>
        <w:spacing w:after="0" w:line="240" w:lineRule="auto"/>
        <w:rPr>
          <w:rFonts w:ascii="Times New Roman" w:eastAsia="Times New Roman" w:hAnsi="Times New Roman" w:cs="Times New Roman"/>
          <w:i/>
          <w:iCs/>
          <w:lang w:val="en-GB" w:eastAsia="zh-CN"/>
        </w:rPr>
      </w:pPr>
      <w:r w:rsidRPr="007B22A3">
        <w:rPr>
          <w:rFonts w:ascii="Times New Roman" w:eastAsia="Times New Roman" w:hAnsi="Times New Roman" w:cs="Times New Roman"/>
          <w:i/>
          <w:iCs/>
          <w:lang w:val="en-GB"/>
        </w:rPr>
        <w:t xml:space="preserve">In the determination of the UL slot used for SL HARQ-ACK reporting to the gNB: </w:t>
      </w:r>
    </w:p>
    <w:p w14:paraId="02E2DB0F" w14:textId="77777777" w:rsidR="00FE5B31" w:rsidRPr="007B22A3" w:rsidRDefault="00FE5B31" w:rsidP="007B22A3">
      <w:pPr>
        <w:numPr>
          <w:ilvl w:val="1"/>
          <w:numId w:val="21"/>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14:paraId="53FA7AE1" w14:textId="77777777" w:rsidR="00FE5B31" w:rsidRPr="007B22A3" w:rsidRDefault="00FE5B31" w:rsidP="007B22A3">
      <w:pPr>
        <w:numPr>
          <w:ilvl w:val="2"/>
          <w:numId w:val="21"/>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FFS: corrections to cover the asynchronous case</w:t>
      </w:r>
    </w:p>
    <w:p w14:paraId="4B48FEEE" w14:textId="77777777" w:rsidR="00FE5B31" w:rsidRPr="007B22A3" w:rsidRDefault="00FE5B31" w:rsidP="007B22A3">
      <w:pPr>
        <w:spacing w:after="0" w:line="240" w:lineRule="auto"/>
        <w:rPr>
          <w:rFonts w:ascii="Times New Roman" w:hAnsi="Times New Roman" w:cs="Times New Roman"/>
          <w:b/>
          <w:bCs/>
          <w:i/>
          <w:iCs/>
          <w:u w:val="single"/>
          <w:lang w:val="en-GB"/>
        </w:rPr>
      </w:pPr>
      <w:r w:rsidRPr="007B22A3">
        <w:rPr>
          <w:rFonts w:ascii="Times New Roman" w:hAnsi="Times New Roman" w:cs="Times New Roman"/>
          <w:b/>
          <w:bCs/>
          <w:i/>
          <w:iCs/>
          <w:u w:val="single"/>
          <w:lang w:val="en-GB"/>
        </w:rPr>
        <w:t>Conclusion:</w:t>
      </w:r>
    </w:p>
    <w:p w14:paraId="4A68BE3C" w14:textId="77777777" w:rsidR="00FE5B31" w:rsidRPr="007B22A3" w:rsidRDefault="00FE5B31" w:rsidP="007B22A3">
      <w:pPr>
        <w:pStyle w:val="ListParagraph"/>
        <w:numPr>
          <w:ilvl w:val="0"/>
          <w:numId w:val="21"/>
        </w:numPr>
        <w:spacing w:after="0" w:line="240" w:lineRule="auto"/>
        <w:rPr>
          <w:rFonts w:ascii="Times New Roman" w:hAnsi="Times New Roman" w:cs="Times New Roman"/>
          <w:i/>
          <w:iCs/>
          <w:color w:val="000000" w:themeColor="text1"/>
          <w:lang w:val="en-GB"/>
        </w:rPr>
      </w:pPr>
      <w:r w:rsidRPr="007B22A3">
        <w:rPr>
          <w:rFonts w:ascii="Times New Roman" w:hAnsi="Times New Roman"/>
          <w:i/>
          <w:iCs/>
          <w:color w:val="000000" w:themeColor="text1"/>
          <w:lang w:val="en-GB"/>
        </w:rPr>
        <w:t>Wait until RAN2 concludes the related discussion on additional conditions for terminating the transmission of a TB in Mode 1.</w:t>
      </w:r>
    </w:p>
    <w:p w14:paraId="2F56F278" w14:textId="77777777" w:rsidR="00FE5B31" w:rsidRPr="007B22A3" w:rsidRDefault="00FE5B31" w:rsidP="007B22A3">
      <w:pPr>
        <w:spacing w:after="0" w:line="240" w:lineRule="auto"/>
        <w:rPr>
          <w:rFonts w:ascii="Times New Roman" w:hAnsi="Times New Roman" w:cs="Times New Roman"/>
          <w:i/>
          <w:iCs/>
          <w:lang w:val="en-GB" w:eastAsia="ko-KR"/>
        </w:rPr>
      </w:pPr>
    </w:p>
    <w:p w14:paraId="35A0A3EF" w14:textId="77777777" w:rsidR="00FE5B31" w:rsidRPr="007B22A3" w:rsidRDefault="00FE5B31" w:rsidP="007B22A3">
      <w:pPr>
        <w:spacing w:after="0" w:line="240" w:lineRule="auto"/>
        <w:rPr>
          <w:rFonts w:ascii="Times New Roman" w:hAnsi="Times New Roman" w:cs="Times New Roman"/>
          <w:i/>
          <w:iCs/>
          <w:highlight w:val="green"/>
          <w:lang w:eastAsia="ja-JP"/>
        </w:rPr>
      </w:pPr>
      <w:r w:rsidRPr="007B22A3">
        <w:rPr>
          <w:rFonts w:ascii="Times New Roman" w:hAnsi="Times New Roman" w:cs="Times New Roman"/>
          <w:i/>
          <w:iCs/>
          <w:highlight w:val="green"/>
          <w:lang w:val="en-GB" w:eastAsia="ja-JP"/>
        </w:rPr>
        <w:t>Agreements:</w:t>
      </w:r>
    </w:p>
    <w:p w14:paraId="6EBDE675" w14:textId="77777777" w:rsidR="00FE5B31" w:rsidRPr="007B22A3" w:rsidRDefault="00FE5B31" w:rsidP="007B22A3">
      <w:pPr>
        <w:numPr>
          <w:ilvl w:val="0"/>
          <w:numId w:val="22"/>
        </w:numPr>
        <w:spacing w:after="0" w:line="240" w:lineRule="auto"/>
        <w:rPr>
          <w:rFonts w:ascii="Times New Roman" w:eastAsia="Times New Roman" w:hAnsi="Times New Roman" w:cs="Times New Roman"/>
          <w:i/>
          <w:iCs/>
          <w:lang w:val="en-GB" w:eastAsia="zh-CN"/>
        </w:rPr>
      </w:pPr>
      <w:r w:rsidRPr="007B22A3">
        <w:rPr>
          <w:rFonts w:ascii="Times New Roman" w:eastAsia="Times New Roman" w:hAnsi="Times New Roman" w:cs="Times New Roman"/>
          <w:i/>
          <w:iCs/>
          <w:lang w:val="en-GB"/>
        </w:rPr>
        <w:t>A UE does not expect to be scheduled to transmit the UL report corresponding to a PSFCH reception earlier than T</w:t>
      </w:r>
      <w:r w:rsidRPr="007B22A3">
        <w:rPr>
          <w:rFonts w:ascii="Times New Roman" w:eastAsia="Times New Roman" w:hAnsi="Times New Roman" w:cs="Times New Roman"/>
          <w:i/>
          <w:iCs/>
          <w:vertAlign w:val="subscript"/>
          <w:lang w:val="en-GB"/>
        </w:rPr>
        <w:t>prep</w:t>
      </w:r>
      <w:r w:rsidRPr="007B22A3">
        <w:rPr>
          <w:rFonts w:ascii="Times New Roman" w:eastAsia="Times New Roman" w:hAnsi="Times New Roman" w:cs="Times New Roman"/>
          <w:i/>
          <w:iCs/>
          <w:lang w:val="en-GB"/>
        </w:rPr>
        <w:t xml:space="preserve"> after the end of the PSFCH. </w:t>
      </w:r>
    </w:p>
    <w:p w14:paraId="063F0028" w14:textId="77777777" w:rsidR="00FE5B31" w:rsidRPr="007B22A3" w:rsidRDefault="00FE5B31" w:rsidP="007B22A3">
      <w:pPr>
        <w:numPr>
          <w:ilvl w:val="1"/>
          <w:numId w:val="22"/>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This includes the effect of time advance.</w:t>
      </w:r>
    </w:p>
    <w:p w14:paraId="39F5B681" w14:textId="77777777" w:rsidR="00FE5B31" w:rsidRPr="007B22A3" w:rsidRDefault="00FE5B31" w:rsidP="007B22A3">
      <w:pPr>
        <w:numPr>
          <w:ilvl w:val="1"/>
          <w:numId w:val="22"/>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T</w:t>
      </w:r>
      <w:r w:rsidRPr="007B22A3">
        <w:rPr>
          <w:rFonts w:ascii="Times New Roman" w:eastAsia="Times New Roman" w:hAnsi="Times New Roman" w:cs="Times New Roman"/>
          <w:i/>
          <w:iCs/>
          <w:vertAlign w:val="subscript"/>
          <w:lang w:val="en-GB"/>
        </w:rPr>
        <w:t>prep</w:t>
      </w:r>
      <w:r w:rsidRPr="007B22A3">
        <w:rPr>
          <w:rFonts w:ascii="Times New Roman" w:eastAsia="Times New Roman" w:hAnsi="Times New Roman" w:cs="Times New Roman"/>
          <w:i/>
          <w:iCs/>
          <w:lang w:val="en-GB"/>
        </w:rPr>
        <w:t xml:space="preserve"> = (N+X) ∙ (2048+144) ∙ k ∙ 2</w:t>
      </w:r>
      <w:r w:rsidRPr="007B22A3">
        <w:rPr>
          <w:rFonts w:ascii="Times New Roman" w:eastAsia="Times New Roman" w:hAnsi="Times New Roman" w:cs="Times New Roman"/>
          <w:i/>
          <w:iCs/>
          <w:vertAlign w:val="superscript"/>
          <w:lang w:val="en-GB"/>
        </w:rPr>
        <w:t xml:space="preserve"> –μ</w:t>
      </w:r>
      <w:r w:rsidRPr="007B22A3">
        <w:rPr>
          <w:rFonts w:ascii="Times New Roman" w:eastAsia="Times New Roman" w:hAnsi="Times New Roman" w:cs="Times New Roman"/>
          <w:i/>
          <w:iCs/>
          <w:lang w:val="en-GB"/>
        </w:rPr>
        <w:t xml:space="preserve"> ∙ T_c where: </w:t>
      </w:r>
    </w:p>
    <w:p w14:paraId="226740A4" w14:textId="77777777" w:rsidR="00FE5B31" w:rsidRPr="007B22A3" w:rsidRDefault="00FE5B31" w:rsidP="007B22A3">
      <w:pPr>
        <w:numPr>
          <w:ilvl w:val="2"/>
          <w:numId w:val="22"/>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Working assumption: N is 14, 18, 28 and 32 corresponds to the SCS configuration μ of 0, 1, 2 and 3, μ = min(μ_SL, μ_UL)</w:t>
      </w:r>
    </w:p>
    <w:p w14:paraId="6E279BE2" w14:textId="77777777" w:rsidR="00FE5B31" w:rsidRPr="007B22A3" w:rsidRDefault="00FE5B31" w:rsidP="007B22A3">
      <w:pPr>
        <w:numPr>
          <w:ilvl w:val="2"/>
          <w:numId w:val="22"/>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k = T_s / T_c (parameters as defined in 38.211)</w:t>
      </w:r>
    </w:p>
    <w:p w14:paraId="009411CF" w14:textId="77777777" w:rsidR="00FE5B31" w:rsidRPr="007B22A3" w:rsidRDefault="00FE5B31" w:rsidP="007B22A3">
      <w:pPr>
        <w:numPr>
          <w:ilvl w:val="2"/>
          <w:numId w:val="22"/>
        </w:numPr>
        <w:spacing w:after="0" w:line="240" w:lineRule="auto"/>
        <w:rPr>
          <w:rFonts w:ascii="Times New Roman" w:eastAsia="Times New Roman" w:hAnsi="Times New Roman" w:cs="Times New Roman"/>
          <w:i/>
          <w:iCs/>
          <w:strike/>
          <w:lang w:val="en-GB"/>
        </w:rPr>
      </w:pPr>
      <w:r w:rsidRPr="007B22A3">
        <w:rPr>
          <w:rFonts w:ascii="Times New Roman" w:eastAsia="Times New Roman" w:hAnsi="Times New Roman" w:cs="Times New Roman"/>
          <w:i/>
          <w:iCs/>
          <w:lang w:val="en-GB"/>
        </w:rPr>
        <w:t>FFS X (including the possibility of value 0)</w:t>
      </w:r>
    </w:p>
    <w:p w14:paraId="6BDEE73E" w14:textId="77777777" w:rsidR="00FE5B31" w:rsidRPr="007B22A3" w:rsidRDefault="00FE5B31" w:rsidP="007B22A3">
      <w:pPr>
        <w:spacing w:after="0" w:line="240" w:lineRule="auto"/>
        <w:rPr>
          <w:rFonts w:ascii="Times New Roman" w:hAnsi="Times New Roman" w:cs="Times New Roman"/>
          <w:i/>
          <w:iCs/>
          <w:highlight w:val="green"/>
          <w:lang w:eastAsia="zh-CN"/>
        </w:rPr>
      </w:pPr>
      <w:r w:rsidRPr="007B22A3">
        <w:rPr>
          <w:rFonts w:ascii="Times New Roman" w:hAnsi="Times New Roman" w:cs="Times New Roman"/>
          <w:i/>
          <w:iCs/>
          <w:highlight w:val="green"/>
          <w:lang w:val="en-GB"/>
        </w:rPr>
        <w:t>Agreements:</w:t>
      </w:r>
    </w:p>
    <w:p w14:paraId="615A1F2C" w14:textId="77777777" w:rsidR="00FE5B31" w:rsidRPr="007B22A3" w:rsidRDefault="00FE5B31" w:rsidP="007B22A3">
      <w:pPr>
        <w:numPr>
          <w:ilvl w:val="0"/>
          <w:numId w:val="23"/>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 xml:space="preserve">The working assumption (as in proposal 3 in the summary) from RAN1#100-e is confirmed. </w:t>
      </w:r>
    </w:p>
    <w:p w14:paraId="596AB951" w14:textId="77777777" w:rsidR="00FE5B31" w:rsidRPr="007B22A3" w:rsidRDefault="00FE5B31" w:rsidP="007B22A3">
      <w:pPr>
        <w:spacing w:after="0" w:line="240" w:lineRule="auto"/>
        <w:rPr>
          <w:rFonts w:ascii="Times New Roman" w:hAnsi="Times New Roman" w:cs="Times New Roman"/>
          <w:i/>
          <w:iCs/>
          <w:color w:val="FF0000"/>
          <w:highlight w:val="yellow"/>
          <w:lang w:val="en-GB"/>
        </w:rPr>
      </w:pPr>
    </w:p>
    <w:p w14:paraId="6E544C90" w14:textId="77777777" w:rsidR="00FE5B31" w:rsidRPr="007B22A3" w:rsidRDefault="00FE5B31" w:rsidP="007B22A3">
      <w:pPr>
        <w:spacing w:after="0" w:line="240" w:lineRule="auto"/>
        <w:rPr>
          <w:rFonts w:ascii="Times New Roman" w:hAnsi="Times New Roman" w:cs="Times New Roman"/>
          <w:i/>
          <w:iCs/>
          <w:lang w:val="en-GB"/>
        </w:rPr>
      </w:pPr>
      <w:r w:rsidRPr="007B22A3">
        <w:rPr>
          <w:rFonts w:ascii="Times New Roman" w:hAnsi="Times New Roman" w:cs="Times New Roman"/>
          <w:i/>
          <w:iCs/>
          <w:highlight w:val="green"/>
          <w:lang w:val="en-GB"/>
        </w:rPr>
        <w:t>Agreements</w:t>
      </w:r>
      <w:r w:rsidRPr="007B22A3">
        <w:rPr>
          <w:rFonts w:ascii="Times New Roman" w:hAnsi="Times New Roman" w:cs="Times New Roman"/>
          <w:i/>
          <w:iCs/>
          <w:lang w:val="en-GB"/>
        </w:rPr>
        <w:t>:</w:t>
      </w:r>
    </w:p>
    <w:p w14:paraId="330A1EFC" w14:textId="77777777" w:rsidR="00FE5B31" w:rsidRPr="007B22A3" w:rsidRDefault="00FE5B31" w:rsidP="007B22A3">
      <w:pPr>
        <w:numPr>
          <w:ilvl w:val="0"/>
          <w:numId w:val="24"/>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 xml:space="preserve">The working assumption (as in proposal 4 in the summary) from RAN1#100-e is confirmed. </w:t>
      </w:r>
    </w:p>
    <w:p w14:paraId="265367F7" w14:textId="77777777" w:rsidR="00FE5B31" w:rsidRPr="007B22A3" w:rsidRDefault="00FE5B31" w:rsidP="007B22A3">
      <w:pPr>
        <w:numPr>
          <w:ilvl w:val="1"/>
          <w:numId w:val="24"/>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 xml:space="preserve">If the SL transmission does not use SL HARQ feedback (if supported by RAN2), the UE reports NACK to request further resources for blind retransmission and ACK otherwise. </w:t>
      </w:r>
    </w:p>
    <w:p w14:paraId="68C82DF8" w14:textId="77777777" w:rsidR="00FE5B31" w:rsidRPr="007B22A3" w:rsidRDefault="00FE5B31" w:rsidP="007B22A3">
      <w:pPr>
        <w:spacing w:after="0" w:line="240" w:lineRule="auto"/>
        <w:rPr>
          <w:rFonts w:ascii="Times New Roman" w:hAnsi="Times New Roman" w:cs="Times New Roman"/>
          <w:i/>
          <w:iCs/>
          <w:lang w:val="en-GB" w:eastAsia="ko-KR"/>
        </w:rPr>
      </w:pPr>
    </w:p>
    <w:p w14:paraId="6298689F" w14:textId="77777777" w:rsidR="00FE5B31" w:rsidRPr="007B22A3" w:rsidRDefault="00FE5B31" w:rsidP="007B22A3">
      <w:pPr>
        <w:spacing w:after="0" w:line="240" w:lineRule="auto"/>
        <w:rPr>
          <w:rFonts w:ascii="Times New Roman" w:hAnsi="Times New Roman" w:cs="Times New Roman"/>
          <w:i/>
          <w:iCs/>
          <w:lang w:val="en-GB"/>
        </w:rPr>
      </w:pPr>
      <w:r w:rsidRPr="007B22A3">
        <w:rPr>
          <w:rFonts w:ascii="Times New Roman" w:hAnsi="Times New Roman" w:cs="Times New Roman"/>
          <w:i/>
          <w:iCs/>
          <w:lang w:val="en-GB"/>
        </w:rPr>
        <w:t xml:space="preserve">the latest TP is </w:t>
      </w:r>
      <w:r w:rsidRPr="007B22A3">
        <w:rPr>
          <w:rFonts w:ascii="Times New Roman" w:hAnsi="Times New Roman" w:cs="Times New Roman"/>
          <w:i/>
          <w:iCs/>
          <w:highlight w:val="green"/>
          <w:lang w:val="en-GB"/>
        </w:rPr>
        <w:t xml:space="preserve">endorsed </w:t>
      </w:r>
      <w:r w:rsidRPr="007B22A3">
        <w:rPr>
          <w:rFonts w:ascii="Times New Roman" w:hAnsi="Times New Roman" w:cs="Times New Roman"/>
          <w:i/>
          <w:iCs/>
          <w:lang w:val="en-GB"/>
        </w:rPr>
        <w:t>(see summary in R1-2002758, 38.213 TP in R1-2003108).</w:t>
      </w:r>
    </w:p>
    <w:p w14:paraId="0BF27A53" w14:textId="77777777" w:rsidR="00FE5B31" w:rsidRPr="007B22A3" w:rsidRDefault="00FE5B31" w:rsidP="007B22A3">
      <w:pPr>
        <w:spacing w:after="0" w:line="240" w:lineRule="auto"/>
        <w:rPr>
          <w:rFonts w:ascii="Times New Roman" w:hAnsi="Times New Roman" w:cs="Times New Roman"/>
          <w:i/>
          <w:iCs/>
          <w:lang w:val="en-GB"/>
        </w:rPr>
      </w:pPr>
    </w:p>
    <w:p w14:paraId="704B7E78" w14:textId="77777777" w:rsidR="00FE5B31" w:rsidRPr="007B22A3" w:rsidRDefault="00FE5B31" w:rsidP="007B22A3">
      <w:pPr>
        <w:spacing w:after="0" w:line="240" w:lineRule="auto"/>
        <w:rPr>
          <w:rFonts w:ascii="Times New Roman" w:hAnsi="Times New Roman" w:cs="Times New Roman"/>
          <w:i/>
          <w:iCs/>
          <w:lang w:val="en-GB"/>
        </w:rPr>
      </w:pPr>
      <w:r w:rsidRPr="007B22A3">
        <w:rPr>
          <w:rFonts w:ascii="Times New Roman" w:hAnsi="Times New Roman" w:cs="Times New Roman"/>
          <w:i/>
          <w:iCs/>
          <w:highlight w:val="green"/>
          <w:lang w:val="en-GB"/>
        </w:rPr>
        <w:t>Agreements</w:t>
      </w:r>
      <w:r w:rsidRPr="007B22A3">
        <w:rPr>
          <w:rFonts w:ascii="Times New Roman" w:hAnsi="Times New Roman" w:cs="Times New Roman"/>
          <w:i/>
          <w:iCs/>
          <w:lang w:val="en-GB"/>
        </w:rPr>
        <w:t>:</w:t>
      </w:r>
    </w:p>
    <w:p w14:paraId="1B3FA3E7" w14:textId="77777777" w:rsidR="00FE5B31" w:rsidRPr="007B22A3" w:rsidRDefault="00FE5B31" w:rsidP="007B22A3">
      <w:pPr>
        <w:pStyle w:val="ListParagraph"/>
        <w:numPr>
          <w:ilvl w:val="0"/>
          <w:numId w:val="25"/>
        </w:numPr>
        <w:spacing w:after="0" w:line="240" w:lineRule="auto"/>
        <w:rPr>
          <w:rFonts w:ascii="Times New Roman" w:hAnsi="Times New Roman" w:cs="Times New Roman"/>
          <w:i/>
          <w:iCs/>
          <w:lang w:val="en-GB" w:eastAsia="ko-KR"/>
        </w:rPr>
      </w:pPr>
      <w:r w:rsidRPr="007B22A3">
        <w:rPr>
          <w:rFonts w:ascii="Times New Roman" w:hAnsi="Times New Roman"/>
          <w:i/>
          <w:iCs/>
          <w:lang w:val="en-GB" w:eastAsia="ko-KR"/>
        </w:rPr>
        <w:t>Higher layer signaling is used to configure the values of the PSFCH to PUCCH gap (NOTE: this is referred to as sl-FeedbackToUL-ACK in the following)</w:t>
      </w:r>
    </w:p>
    <w:p w14:paraId="737F9461" w14:textId="77777777" w:rsidR="00FE5B31" w:rsidRPr="007B22A3" w:rsidRDefault="00FE5B31" w:rsidP="007B22A3">
      <w:pPr>
        <w:pStyle w:val="ListParagraph"/>
        <w:numPr>
          <w:ilvl w:val="0"/>
          <w:numId w:val="25"/>
        </w:numPr>
        <w:spacing w:after="0" w:line="240" w:lineRule="auto"/>
        <w:rPr>
          <w:rFonts w:ascii="Times New Roman" w:hAnsi="Times New Roman"/>
          <w:i/>
          <w:iCs/>
          <w:lang w:val="en-GB" w:eastAsia="ko-KR"/>
        </w:rPr>
      </w:pPr>
      <w:r w:rsidRPr="007B22A3">
        <w:rPr>
          <w:rFonts w:ascii="Times New Roman" w:hAnsi="Times New Roman"/>
          <w:i/>
          <w:iCs/>
          <w:lang w:val="en-GB" w:eastAsia="ko-KR"/>
        </w:rPr>
        <w:t>The field PSFCH-to-HARQ_feedback timing indicator:</w:t>
      </w:r>
    </w:p>
    <w:p w14:paraId="006C47AD" w14:textId="77777777" w:rsidR="00FE5B31" w:rsidRPr="007B22A3" w:rsidRDefault="00FE5B31" w:rsidP="007B22A3">
      <w:pPr>
        <w:pStyle w:val="ListParagraph"/>
        <w:numPr>
          <w:ilvl w:val="1"/>
          <w:numId w:val="25"/>
        </w:numPr>
        <w:spacing w:after="0" w:line="240" w:lineRule="auto"/>
        <w:rPr>
          <w:rFonts w:ascii="Times New Roman" w:hAnsi="Times New Roman"/>
          <w:i/>
          <w:iCs/>
          <w:lang w:val="en-GB" w:eastAsia="ko-KR"/>
        </w:rPr>
      </w:pPr>
      <w:r w:rsidRPr="007B22A3">
        <w:rPr>
          <w:rFonts w:ascii="Times New Roman" w:hAnsi="Times New Roman"/>
          <w:i/>
          <w:iCs/>
          <w:lang w:val="en-GB" w:eastAsia="ko-KR"/>
        </w:rPr>
        <w:t>Selects one of the configured values of the PSFCH to PUCCH gap, except in the case that, together with PUCCH resource indicator, it indicates that no PUCCH resource is provided.</w:t>
      </w:r>
    </w:p>
    <w:p w14:paraId="550663D4" w14:textId="77777777" w:rsidR="00FE5B31" w:rsidRPr="007B22A3" w:rsidRDefault="00FE5B31" w:rsidP="007B22A3">
      <w:pPr>
        <w:pStyle w:val="ListParagraph"/>
        <w:numPr>
          <w:ilvl w:val="1"/>
          <w:numId w:val="25"/>
        </w:numPr>
        <w:spacing w:after="0" w:line="240" w:lineRule="auto"/>
        <w:rPr>
          <w:rFonts w:ascii="Times New Roman" w:hAnsi="Times New Roman"/>
          <w:i/>
          <w:iCs/>
          <w:lang w:val="en-GB" w:eastAsia="ko-KR"/>
        </w:rPr>
      </w:pPr>
      <w:r w:rsidRPr="007B22A3">
        <w:rPr>
          <w:rFonts w:ascii="Times New Roman" w:hAnsi="Times New Roman"/>
          <w:i/>
          <w:iCs/>
          <w:lang w:val="en-GB" w:eastAsia="ko-KR"/>
        </w:rPr>
        <w:t>FFS Presence in DCI format 3_0 and size (0-3 bits).</w:t>
      </w:r>
    </w:p>
    <w:p w14:paraId="7130ADC1" w14:textId="77777777" w:rsidR="00FE5B31" w:rsidRPr="007B22A3" w:rsidRDefault="00FE5B31" w:rsidP="007B22A3">
      <w:pPr>
        <w:spacing w:after="0" w:line="240" w:lineRule="auto"/>
        <w:rPr>
          <w:rFonts w:ascii="Times New Roman" w:hAnsi="Times New Roman" w:cs="Times New Roman"/>
          <w:b/>
          <w:bCs/>
          <w:i/>
          <w:iCs/>
          <w:u w:val="single"/>
          <w:lang w:val="en-GB"/>
        </w:rPr>
      </w:pPr>
    </w:p>
    <w:p w14:paraId="7386C670" w14:textId="77777777" w:rsidR="00FE5B31" w:rsidRPr="007B22A3" w:rsidRDefault="00FE5B31" w:rsidP="007B22A3">
      <w:pPr>
        <w:spacing w:after="0" w:line="240" w:lineRule="auto"/>
        <w:rPr>
          <w:rFonts w:ascii="Times New Roman" w:hAnsi="Times New Roman" w:cs="Times New Roman"/>
          <w:b/>
          <w:bCs/>
          <w:i/>
          <w:iCs/>
          <w:u w:val="single"/>
          <w:lang w:val="en-GB"/>
        </w:rPr>
      </w:pPr>
      <w:r w:rsidRPr="007B22A3">
        <w:rPr>
          <w:rFonts w:ascii="Times New Roman" w:hAnsi="Times New Roman" w:cs="Times New Roman"/>
          <w:b/>
          <w:bCs/>
          <w:i/>
          <w:iCs/>
          <w:u w:val="single"/>
          <w:lang w:val="en-GB"/>
        </w:rPr>
        <w:t>Conclusion:</w:t>
      </w:r>
    </w:p>
    <w:p w14:paraId="1477A450" w14:textId="77777777" w:rsidR="00FE5B31" w:rsidRPr="007B22A3" w:rsidRDefault="00FE5B31" w:rsidP="007B22A3">
      <w:pPr>
        <w:pStyle w:val="ListParagraph"/>
        <w:numPr>
          <w:ilvl w:val="0"/>
          <w:numId w:val="26"/>
        </w:numPr>
        <w:spacing w:after="0" w:line="240" w:lineRule="auto"/>
        <w:rPr>
          <w:rFonts w:ascii="Times New Roman" w:hAnsi="Times New Roman" w:cs="Times New Roman"/>
          <w:i/>
          <w:iCs/>
          <w:color w:val="000000" w:themeColor="text1"/>
          <w:lang w:val="en-GB" w:eastAsia="ko-KR"/>
        </w:rPr>
      </w:pPr>
      <w:r w:rsidRPr="007B22A3">
        <w:rPr>
          <w:rFonts w:ascii="Times New Roman" w:hAnsi="Times New Roman"/>
          <w:i/>
          <w:iCs/>
          <w:color w:val="000000" w:themeColor="text1"/>
          <w:lang w:val="en-GB" w:eastAsia="ko-KR"/>
        </w:rPr>
        <w:t>In preparing the TP for SL HARQ-ACK reporting to the gNB using type-1 codebook:</w:t>
      </w:r>
    </w:p>
    <w:p w14:paraId="4CE73AA6" w14:textId="77777777" w:rsidR="00FE5B31" w:rsidRPr="007B22A3" w:rsidRDefault="00FE5B31" w:rsidP="007B22A3">
      <w:pPr>
        <w:pStyle w:val="ListParagraph"/>
        <w:numPr>
          <w:ilvl w:val="1"/>
          <w:numId w:val="26"/>
        </w:numPr>
        <w:spacing w:after="0" w:line="240" w:lineRule="auto"/>
        <w:rPr>
          <w:rFonts w:ascii="Times New Roman" w:hAnsi="Times New Roman"/>
          <w:i/>
          <w:iCs/>
          <w:lang w:val="en-GB" w:eastAsia="ko-KR"/>
        </w:rPr>
      </w:pPr>
      <w:r w:rsidRPr="007B22A3">
        <w:rPr>
          <w:rFonts w:ascii="Times New Roman" w:hAnsi="Times New Roman"/>
          <w:i/>
          <w:iCs/>
          <w:lang w:val="en-GB" w:eastAsia="ko-KR"/>
        </w:rPr>
        <w:t>The following parameters and the corresponding parts of the Rel-15 specification are not used:</w:t>
      </w:r>
    </w:p>
    <w:p w14:paraId="5DC1C4E0"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Parameters related to transmission of more than 1 TB</w:t>
      </w:r>
    </w:p>
    <w:p w14:paraId="6DAAA5A8" w14:textId="77777777" w:rsidR="00FE5B31" w:rsidRPr="007B22A3" w:rsidRDefault="00FE5B31" w:rsidP="007B22A3">
      <w:pPr>
        <w:pStyle w:val="ListParagraph"/>
        <w:numPr>
          <w:ilvl w:val="3"/>
          <w:numId w:val="26"/>
        </w:numPr>
        <w:spacing w:after="0" w:line="240" w:lineRule="auto"/>
        <w:rPr>
          <w:rFonts w:ascii="Times New Roman" w:eastAsia="Times New Roman" w:hAnsi="Times New Roman" w:cs="Times New Roman"/>
          <w:i/>
          <w:iCs/>
          <w:lang w:val="en-GB" w:eastAsia="ko-KR"/>
        </w:rPr>
      </w:pPr>
      <w:r w:rsidRPr="007B22A3">
        <w:rPr>
          <w:rFonts w:ascii="Times New Roman" w:hAnsi="Times New Roman"/>
          <w:i/>
          <w:iCs/>
          <w:lang w:val="en-GB" w:eastAsia="ko-KR"/>
        </w:rPr>
        <w:t>harq-ACK-SpatialBundlingPUCCH</w:t>
      </w:r>
    </w:p>
    <w:p w14:paraId="46A20788" w14:textId="77777777" w:rsidR="00FE5B31" w:rsidRPr="007B22A3" w:rsidRDefault="00FE5B31" w:rsidP="007B22A3">
      <w:pPr>
        <w:numPr>
          <w:ilvl w:val="3"/>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maxNrofCodeWordsScheduledByDCI</w:t>
      </w:r>
    </w:p>
    <w:p w14:paraId="5107BCA7"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Parameters related to CBG transmission</w:t>
      </w:r>
    </w:p>
    <w:p w14:paraId="30DD411D" w14:textId="77777777" w:rsidR="00FE5B31" w:rsidRPr="007B22A3" w:rsidRDefault="00FE5B31" w:rsidP="007B22A3">
      <w:pPr>
        <w:numPr>
          <w:ilvl w:val="3"/>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PDSCH-CodeBlockGroupTransmission</w:t>
      </w:r>
    </w:p>
    <w:p w14:paraId="3317C556" w14:textId="77777777" w:rsidR="00FE5B31" w:rsidRPr="007B22A3" w:rsidRDefault="00FE5B31" w:rsidP="007B22A3">
      <w:pPr>
        <w:numPr>
          <w:ilvl w:val="3"/>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maxCodeBlockGroupsPerTransportBlock</w:t>
      </w:r>
    </w:p>
    <w:p w14:paraId="31FA38E1"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Parameters related to slot aggregation</w:t>
      </w:r>
    </w:p>
    <w:p w14:paraId="6764D1E6" w14:textId="77777777" w:rsidR="00FE5B31" w:rsidRPr="007B22A3" w:rsidRDefault="00FE5B31" w:rsidP="007B22A3">
      <w:pPr>
        <w:numPr>
          <w:ilvl w:val="3"/>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pdsch-AggregatoinFactor</w:t>
      </w:r>
    </w:p>
    <w:p w14:paraId="21D54D4E"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Set of row indices R and pdsch-TimeDomainAllocationList</w:t>
      </w:r>
    </w:p>
    <w:p w14:paraId="0F0380A1"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lastRenderedPageBreak/>
        <w:t>firstActiveDownlinkBWP-Id</w:t>
      </w:r>
    </w:p>
    <w:p w14:paraId="146A6B6B" w14:textId="77777777" w:rsidR="00FE5B31" w:rsidRPr="007B22A3" w:rsidRDefault="00FE5B31" w:rsidP="007B22A3">
      <w:pPr>
        <w:numPr>
          <w:ilvl w:val="1"/>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The following functionality from the Rel-15 specification is not supported</w:t>
      </w:r>
    </w:p>
    <w:p w14:paraId="51A7B3EC"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HARQ-ACK for SPS PDSCH release</w:t>
      </w:r>
    </w:p>
    <w:p w14:paraId="29AE4C96"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Capability to receive more than one unicast PDSCH per slot</w:t>
      </w:r>
    </w:p>
    <w:p w14:paraId="1EBCE6E5" w14:textId="77777777" w:rsidR="00FE5B31" w:rsidRPr="007B22A3" w:rsidRDefault="00FE5B31" w:rsidP="007B22A3">
      <w:pPr>
        <w:numPr>
          <w:ilvl w:val="2"/>
          <w:numId w:val="26"/>
        </w:numPr>
        <w:spacing w:after="0" w:line="240" w:lineRule="auto"/>
        <w:rPr>
          <w:rFonts w:ascii="Times New Roman" w:eastAsia="Times New Roman" w:hAnsi="Times New Roman" w:cs="Times New Roman"/>
          <w:i/>
          <w:iCs/>
          <w:lang w:val="en-GB" w:eastAsia="ko-KR"/>
        </w:rPr>
      </w:pPr>
      <w:r w:rsidRPr="007B22A3">
        <w:rPr>
          <w:rFonts w:ascii="Times New Roman" w:eastAsia="Times New Roman" w:hAnsi="Times New Roman" w:cs="Times New Roman"/>
          <w:i/>
          <w:iCs/>
          <w:lang w:val="en-GB" w:eastAsia="ko-KR"/>
        </w:rPr>
        <w:t>Reporting of UCI (e.g., SR, CSI)</w:t>
      </w:r>
    </w:p>
    <w:p w14:paraId="4FF28ED8" w14:textId="77777777" w:rsidR="00FE5B31" w:rsidRPr="007B22A3" w:rsidRDefault="00FE5B31" w:rsidP="007B22A3">
      <w:pPr>
        <w:spacing w:after="0" w:line="240" w:lineRule="auto"/>
        <w:rPr>
          <w:rFonts w:ascii="Times New Roman" w:hAnsi="Times New Roman" w:cs="Times New Roman"/>
          <w:i/>
          <w:iCs/>
          <w:lang w:val="en-GB" w:eastAsia="ko-KR"/>
        </w:rPr>
      </w:pPr>
      <w:r w:rsidRPr="007B22A3">
        <w:rPr>
          <w:rFonts w:ascii="Times New Roman" w:hAnsi="Times New Roman" w:cs="Times New Roman"/>
          <w:i/>
          <w:iCs/>
          <w:lang w:val="en-GB" w:eastAsia="ko-KR"/>
        </w:rPr>
        <w:t>NOTE: This is not intended to change the reporting of DL HARQ-ACK in any way.</w:t>
      </w:r>
    </w:p>
    <w:p w14:paraId="273CB69A" w14:textId="77777777" w:rsidR="00FE5B31" w:rsidRPr="007B22A3" w:rsidRDefault="00FE5B31" w:rsidP="007B22A3">
      <w:pPr>
        <w:spacing w:after="0" w:line="240" w:lineRule="auto"/>
        <w:rPr>
          <w:rFonts w:ascii="Times New Roman" w:hAnsi="Times New Roman" w:cs="Times New Roman"/>
          <w:i/>
          <w:iCs/>
          <w:color w:val="000000" w:themeColor="text1"/>
          <w:highlight w:val="green"/>
          <w:lang w:val="en-GB" w:eastAsia="x-none"/>
        </w:rPr>
      </w:pPr>
      <w:r w:rsidRPr="007B22A3">
        <w:rPr>
          <w:rFonts w:ascii="Times New Roman" w:hAnsi="Times New Roman" w:cs="Times New Roman"/>
          <w:i/>
          <w:iCs/>
          <w:color w:val="000000" w:themeColor="text1"/>
          <w:highlight w:val="green"/>
          <w:lang w:val="en-GB" w:eastAsia="x-none"/>
        </w:rPr>
        <w:t>Agreements:</w:t>
      </w:r>
    </w:p>
    <w:p w14:paraId="5F35F18F" w14:textId="77777777" w:rsidR="00FE5B31" w:rsidRPr="007B22A3" w:rsidRDefault="00FE5B31" w:rsidP="007B22A3">
      <w:pPr>
        <w:numPr>
          <w:ilvl w:val="0"/>
          <w:numId w:val="27"/>
        </w:numPr>
        <w:spacing w:after="0" w:line="240" w:lineRule="auto"/>
        <w:rPr>
          <w:rFonts w:ascii="Times New Roman" w:eastAsia="Times New Roman" w:hAnsi="Times New Roman" w:cs="Times New Roman"/>
          <w:i/>
          <w:iCs/>
          <w:color w:val="000000" w:themeColor="text1"/>
          <w:lang w:eastAsia="x-none"/>
        </w:rPr>
      </w:pPr>
      <w:r w:rsidRPr="007B22A3">
        <w:rPr>
          <w:rFonts w:ascii="Times New Roman" w:eastAsia="Times New Roman" w:hAnsi="Times New Roman" w:cs="Times New Roman"/>
          <w:i/>
          <w:iCs/>
          <w:color w:val="000000" w:themeColor="text1"/>
          <w:lang w:val="en-GB" w:eastAsia="x-none"/>
        </w:rPr>
        <w:t>Counter sidelink index assignment (SAI) is supported.</w:t>
      </w:r>
    </w:p>
    <w:p w14:paraId="3380DCF5" w14:textId="77777777" w:rsidR="00FE5B31" w:rsidRPr="007B22A3" w:rsidRDefault="00FE5B31" w:rsidP="007B22A3">
      <w:pPr>
        <w:numPr>
          <w:ilvl w:val="1"/>
          <w:numId w:val="27"/>
        </w:numPr>
        <w:spacing w:after="0" w:line="240" w:lineRule="auto"/>
        <w:rPr>
          <w:rFonts w:ascii="Times New Roman" w:eastAsia="Times New Roman" w:hAnsi="Times New Roman" w:cs="Times New Roman"/>
          <w:i/>
          <w:iCs/>
          <w:color w:val="000000" w:themeColor="text1"/>
          <w:lang w:val="en-GB" w:eastAsia="x-none"/>
        </w:rPr>
      </w:pPr>
      <w:r w:rsidRPr="007B22A3">
        <w:rPr>
          <w:rFonts w:ascii="Times New Roman" w:eastAsia="Times New Roman" w:hAnsi="Times New Roman" w:cs="Times New Roman"/>
          <w:i/>
          <w:iCs/>
          <w:color w:val="000000" w:themeColor="text1"/>
          <w:lang w:val="en-GB" w:eastAsia="x-none"/>
        </w:rPr>
        <w:t xml:space="preserve">2 bits are used for type-2 codebook. </w:t>
      </w:r>
    </w:p>
    <w:p w14:paraId="71A96CF5" w14:textId="77777777" w:rsidR="00FE5B31" w:rsidRPr="007B22A3" w:rsidRDefault="00FE5B31" w:rsidP="007B22A3">
      <w:pPr>
        <w:numPr>
          <w:ilvl w:val="1"/>
          <w:numId w:val="27"/>
        </w:numPr>
        <w:spacing w:after="0" w:line="240" w:lineRule="auto"/>
        <w:rPr>
          <w:rFonts w:ascii="Times New Roman" w:eastAsia="Times New Roman" w:hAnsi="Times New Roman" w:cs="Times New Roman"/>
          <w:i/>
          <w:iCs/>
          <w:color w:val="000000" w:themeColor="text1"/>
          <w:lang w:val="en-GB" w:eastAsia="x-none"/>
        </w:rPr>
      </w:pPr>
      <w:r w:rsidRPr="007B22A3">
        <w:rPr>
          <w:rFonts w:ascii="Times New Roman" w:eastAsia="Times New Roman" w:hAnsi="Times New Roman" w:cs="Times New Roman"/>
          <w:i/>
          <w:iCs/>
          <w:color w:val="000000" w:themeColor="text1"/>
          <w:lang w:val="en-GB" w:eastAsia="x-none"/>
        </w:rPr>
        <w:t>FFS size for type-1 codebook (1 or 2 bits).</w:t>
      </w:r>
    </w:p>
    <w:p w14:paraId="0BC5D790" w14:textId="77777777" w:rsidR="00FE5B31" w:rsidRPr="007B22A3" w:rsidRDefault="00FE5B31" w:rsidP="007B22A3">
      <w:pPr>
        <w:numPr>
          <w:ilvl w:val="1"/>
          <w:numId w:val="27"/>
        </w:numPr>
        <w:spacing w:after="0" w:line="240" w:lineRule="auto"/>
        <w:rPr>
          <w:rFonts w:ascii="Times New Roman" w:eastAsia="Times New Roman" w:hAnsi="Times New Roman" w:cs="Times New Roman"/>
          <w:i/>
          <w:iCs/>
          <w:color w:val="000000" w:themeColor="text1"/>
          <w:lang w:val="en-GB" w:eastAsia="x-none"/>
        </w:rPr>
      </w:pPr>
      <w:r w:rsidRPr="007B22A3">
        <w:rPr>
          <w:rFonts w:ascii="Times New Roman" w:eastAsia="Times New Roman" w:hAnsi="Times New Roman" w:cs="Times New Roman"/>
          <w:i/>
          <w:iCs/>
          <w:color w:val="000000" w:themeColor="text1"/>
          <w:lang w:val="en-GB" w:eastAsia="x-none"/>
        </w:rPr>
        <w:t>The field is always present in DCI format 3_0.</w:t>
      </w:r>
    </w:p>
    <w:p w14:paraId="3FEB59CC" w14:textId="77777777" w:rsidR="00FE5B31" w:rsidRPr="007B22A3" w:rsidRDefault="00FE5B31" w:rsidP="007B22A3">
      <w:pPr>
        <w:spacing w:after="0" w:line="240" w:lineRule="auto"/>
        <w:rPr>
          <w:rFonts w:ascii="Times New Roman" w:hAnsi="Times New Roman" w:cs="Times New Roman"/>
          <w:i/>
          <w:iCs/>
          <w:lang w:val="en-GB"/>
        </w:rPr>
      </w:pPr>
    </w:p>
    <w:p w14:paraId="42E0C093" w14:textId="77777777" w:rsidR="00FE5B31" w:rsidRPr="007B22A3" w:rsidRDefault="00FE5B31" w:rsidP="007B22A3">
      <w:pPr>
        <w:spacing w:after="0" w:line="240" w:lineRule="auto"/>
        <w:rPr>
          <w:rFonts w:ascii="Times New Roman" w:hAnsi="Times New Roman" w:cs="Times New Roman"/>
          <w:b/>
          <w:bCs/>
          <w:i/>
          <w:iCs/>
          <w:u w:val="single"/>
        </w:rPr>
      </w:pPr>
      <w:r w:rsidRPr="007B22A3">
        <w:rPr>
          <w:rFonts w:ascii="Times New Roman" w:hAnsi="Times New Roman" w:cs="Times New Roman"/>
          <w:b/>
          <w:bCs/>
          <w:i/>
          <w:iCs/>
          <w:u w:val="single"/>
          <w:lang w:val="en-GB"/>
        </w:rPr>
        <w:t>Conclusion:</w:t>
      </w:r>
    </w:p>
    <w:p w14:paraId="43489C99" w14:textId="77777777" w:rsidR="00FE5B31" w:rsidRPr="007B22A3" w:rsidRDefault="00FE5B31" w:rsidP="007B22A3">
      <w:pPr>
        <w:numPr>
          <w:ilvl w:val="0"/>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In preparing the TP for SL HARQ-ACK reporting to the gNB using type-2 codebook, at least the following changes are made to the Rel-15 specification:</w:t>
      </w:r>
    </w:p>
    <w:p w14:paraId="53AC6136"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A single cell is considered</w:t>
      </w:r>
    </w:p>
    <w:p w14:paraId="171A4756"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DCI format 3_0 is used instead of formats 1_0 and 1_1.</w:t>
      </w:r>
    </w:p>
    <w:p w14:paraId="662F653D"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SL- RNTI and SL-CS-RNTI replace C-RNTI and CS-RNTI, respectively.</w:t>
      </w:r>
    </w:p>
    <w:p w14:paraId="434BBB70"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DAI is replaced by SAI</w:t>
      </w:r>
    </w:p>
    <w:p w14:paraId="4B628F34"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“PSFCH-to-HARQ_feedback timing indicator” replaces “PDSCH-to-HARQ_feedback timing indicator”</w:t>
      </w:r>
    </w:p>
    <w:p w14:paraId="1F1C9DBA"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Slot offsets K0 is replaced by “Time Gap” and “Time Resource Assignment” fields in DCI.</w:t>
      </w:r>
    </w:p>
    <w:p w14:paraId="27DBA843"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SL resource pool bitmap is used to determine whether a slot belongs to the SL pool or not.</w:t>
      </w:r>
    </w:p>
    <w:p w14:paraId="30D2D4F4"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The period of PSFCH resources is used to determine the monitoring occasions.</w:t>
      </w:r>
    </w:p>
    <w:p w14:paraId="23405A7A"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MinTimeGapPSFCH is used to determine the monitoring occasions.</w:t>
      </w:r>
    </w:p>
    <w:p w14:paraId="76DBB8E2" w14:textId="77777777" w:rsidR="00FE5B31" w:rsidRPr="007B22A3" w:rsidRDefault="00FE5B31" w:rsidP="007B22A3">
      <w:pPr>
        <w:numPr>
          <w:ilvl w:val="1"/>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U_DAI is replaced by U_SAI, which denotes the total number of a DCI format 3_0 that the UE detects within M PDCCH monitoring occasions.</w:t>
      </w:r>
    </w:p>
    <w:p w14:paraId="6650A9A4" w14:textId="77777777" w:rsidR="00FE5B31" w:rsidRPr="007B22A3" w:rsidRDefault="00FE5B31" w:rsidP="007B22A3">
      <w:pPr>
        <w:numPr>
          <w:ilvl w:val="0"/>
          <w:numId w:val="28"/>
        </w:numPr>
        <w:spacing w:after="0" w:line="240" w:lineRule="auto"/>
        <w:rPr>
          <w:rFonts w:ascii="Times New Roman" w:eastAsia="Times New Roman" w:hAnsi="Times New Roman" w:cs="Times New Roman"/>
          <w:i/>
          <w:iCs/>
          <w:lang w:val="en-GB"/>
        </w:rPr>
      </w:pPr>
      <w:r w:rsidRPr="007B22A3">
        <w:rPr>
          <w:rFonts w:ascii="Times New Roman" w:eastAsia="Times New Roman" w:hAnsi="Times New Roman" w:cs="Times New Roman"/>
          <w:i/>
          <w:iCs/>
          <w:lang w:val="en-GB"/>
        </w:rPr>
        <w:t>NOTE: This is not intended to change the reporting of DL HARQ-ACK in any way.</w:t>
      </w:r>
    </w:p>
    <w:p w14:paraId="3F88D604" w14:textId="77777777" w:rsidR="00FE5B31" w:rsidRDefault="00FE5B31" w:rsidP="007B22A3">
      <w:pPr>
        <w:spacing w:after="0" w:line="240" w:lineRule="auto"/>
        <w:rPr>
          <w:rFonts w:ascii="Times New Roman" w:hAnsi="Times New Roman" w:cs="Times New Roman"/>
          <w:lang w:val="en-GB"/>
        </w:rPr>
      </w:pPr>
    </w:p>
    <w:p w14:paraId="5257E8E3" w14:textId="088E2245" w:rsidR="00867F34" w:rsidRPr="00B171C5" w:rsidRDefault="002A1C8D" w:rsidP="007B22A3">
      <w:pPr>
        <w:spacing w:after="0" w:line="240" w:lineRule="auto"/>
        <w:rPr>
          <w:rFonts w:ascii="Times New Roman" w:hAnsi="Times New Roman" w:cs="Times New Roman"/>
          <w:lang w:eastAsia="ja-JP"/>
        </w:rPr>
      </w:pPr>
      <w:r w:rsidRPr="00364DB7">
        <w:rPr>
          <w:rFonts w:ascii="Times New Roman" w:hAnsi="Times New Roman" w:cs="Times New Roman"/>
          <w:lang w:eastAsia="ja-JP"/>
        </w:rPr>
        <w:t>In this contribution, we</w:t>
      </w:r>
      <w:r w:rsidR="00B171C5">
        <w:rPr>
          <w:rFonts w:ascii="Times New Roman" w:hAnsi="Times New Roman" w:cs="Times New Roman"/>
          <w:lang w:eastAsia="ja-JP"/>
        </w:rPr>
        <w:t xml:space="preserve"> further</w:t>
      </w:r>
      <w:r w:rsidRPr="00364DB7">
        <w:rPr>
          <w:rFonts w:ascii="Times New Roman" w:hAnsi="Times New Roman" w:cs="Times New Roman"/>
          <w:lang w:eastAsia="ja-JP"/>
        </w:rPr>
        <w:t xml:space="preserve"> discuss </w:t>
      </w:r>
      <w:r w:rsidR="00B171C5">
        <w:rPr>
          <w:rFonts w:ascii="Times New Roman" w:hAnsi="Times New Roman" w:cs="Times New Roman"/>
          <w:lang w:eastAsia="ja-JP"/>
        </w:rPr>
        <w:t xml:space="preserve">on </w:t>
      </w:r>
      <w:r w:rsidRPr="00364DB7">
        <w:rPr>
          <w:rFonts w:ascii="Times New Roman" w:hAnsi="Times New Roman" w:cs="Times New Roman"/>
          <w:lang w:eastAsia="ja-JP"/>
        </w:rPr>
        <w:t>the</w:t>
      </w:r>
      <w:r w:rsidR="00B171C5">
        <w:rPr>
          <w:rFonts w:ascii="Times New Roman" w:hAnsi="Times New Roman" w:cs="Times New Roman"/>
          <w:lang w:eastAsia="ja-JP"/>
        </w:rPr>
        <w:t xml:space="preserve"> remaining</w:t>
      </w:r>
      <w:r w:rsidRPr="00364DB7">
        <w:rPr>
          <w:rFonts w:ascii="Times New Roman" w:hAnsi="Times New Roman" w:cs="Times New Roman"/>
          <w:lang w:eastAsia="ja-JP"/>
        </w:rPr>
        <w:t xml:space="preserve"> detail</w:t>
      </w:r>
      <w:r w:rsidR="00B171C5">
        <w:rPr>
          <w:rFonts w:ascii="Times New Roman" w:hAnsi="Times New Roman" w:cs="Times New Roman"/>
          <w:lang w:eastAsia="ja-JP"/>
        </w:rPr>
        <w:t xml:space="preserve">s </w:t>
      </w:r>
      <w:r w:rsidRPr="00364DB7">
        <w:rPr>
          <w:rFonts w:ascii="Times New Roman" w:hAnsi="Times New Roman" w:cs="Times New Roman"/>
          <w:lang w:eastAsia="ja-JP"/>
        </w:rPr>
        <w:t xml:space="preserve">for </w:t>
      </w:r>
      <w:r w:rsidR="00D72328" w:rsidRPr="002766F9">
        <w:rPr>
          <w:rFonts w:ascii="Times New Roman" w:hAnsi="Times New Roman" w:cs="Times New Roman"/>
          <w:lang w:eastAsia="ja-JP"/>
        </w:rPr>
        <w:t xml:space="preserve">dynamic </w:t>
      </w:r>
      <w:r w:rsidR="003B4F97" w:rsidRPr="002766F9">
        <w:rPr>
          <w:rFonts w:ascii="Times New Roman" w:hAnsi="Times New Roman" w:cs="Times New Roman"/>
          <w:lang w:eastAsia="ja-JP"/>
        </w:rPr>
        <w:t>grant,</w:t>
      </w:r>
      <w:r w:rsidR="00D72328" w:rsidRPr="002766F9">
        <w:rPr>
          <w:rFonts w:ascii="Times New Roman" w:hAnsi="Times New Roman" w:cs="Times New Roman"/>
          <w:lang w:eastAsia="ja-JP"/>
        </w:rPr>
        <w:t xml:space="preserve"> configured grant, </w:t>
      </w:r>
      <w:r w:rsidR="00B0301F">
        <w:rPr>
          <w:rFonts w:ascii="Times New Roman" w:hAnsi="Times New Roman" w:cs="Times New Roman"/>
          <w:lang w:eastAsia="ja-JP"/>
        </w:rPr>
        <w:t xml:space="preserve">HARQ codebook, </w:t>
      </w:r>
      <w:r w:rsidR="003B4F97" w:rsidRPr="002766F9">
        <w:rPr>
          <w:rFonts w:ascii="Times New Roman" w:hAnsi="Times New Roman" w:cs="Times New Roman"/>
          <w:lang w:eastAsia="ja-JP"/>
        </w:rPr>
        <w:t>and</w:t>
      </w:r>
      <w:r w:rsidR="0005618E" w:rsidRPr="00B171C5">
        <w:rPr>
          <w:rFonts w:ascii="Times New Roman" w:hAnsi="Times New Roman" w:cs="Times New Roman"/>
          <w:lang w:eastAsia="ja-JP"/>
        </w:rPr>
        <w:t xml:space="preserve"> UE behavior in reporting SL HARQ-ACK</w:t>
      </w:r>
      <w:r w:rsidRPr="00B171C5">
        <w:rPr>
          <w:rFonts w:ascii="Times New Roman" w:hAnsi="Times New Roman" w:cs="Times New Roman"/>
          <w:lang w:eastAsia="ja-JP"/>
        </w:rPr>
        <w:t xml:space="preserve">. </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424DD93C" w14:textId="4A017935" w:rsidR="001F7D73" w:rsidRDefault="00ED11DE" w:rsidP="001F7D73">
      <w:pPr>
        <w:pStyle w:val="Heading2"/>
        <w:ind w:left="720" w:hanging="720"/>
        <w:rPr>
          <w:rFonts w:ascii="Times New Roman" w:hAnsi="Times New Roman"/>
          <w:sz w:val="28"/>
        </w:rPr>
      </w:pPr>
      <w:bookmarkStart w:id="2" w:name="_Hlk534382256"/>
      <w:r>
        <w:rPr>
          <w:rFonts w:ascii="Times New Roman" w:hAnsi="Times New Roman"/>
          <w:sz w:val="28"/>
        </w:rPr>
        <w:t>D</w:t>
      </w:r>
      <w:r w:rsidR="00761E91">
        <w:rPr>
          <w:rFonts w:ascii="Times New Roman" w:hAnsi="Times New Roman"/>
          <w:sz w:val="28"/>
        </w:rPr>
        <w:t>ynamic grant</w:t>
      </w:r>
    </w:p>
    <w:p w14:paraId="30EFF0B9" w14:textId="0EA89D90" w:rsidR="00E04269" w:rsidRDefault="00AE2C4B" w:rsidP="001F7D73">
      <w:pPr>
        <w:jc w:val="both"/>
        <w:rPr>
          <w:rFonts w:ascii="Times New Roman" w:hAnsi="Times New Roman" w:cs="Times New Roman"/>
          <w:iCs/>
        </w:rPr>
      </w:pPr>
      <w:r>
        <w:rPr>
          <w:rFonts w:ascii="Times New Roman" w:hAnsi="Times New Roman" w:cs="Times New Roman"/>
          <w:iCs/>
        </w:rPr>
        <w:t xml:space="preserve">By defining </w:t>
      </w:r>
      <w:r w:rsidR="00CE012D" w:rsidRPr="00CE012D">
        <w:rPr>
          <w:rFonts w:ascii="Times New Roman" w:hAnsi="Times New Roman" w:cs="Times New Roman"/>
          <w:iCs/>
        </w:rPr>
        <w:t xml:space="preserve">multiple MCS tables </w:t>
      </w:r>
      <w:r w:rsidR="00CE012D">
        <w:rPr>
          <w:rFonts w:ascii="Times New Roman" w:hAnsi="Times New Roman" w:cs="Times New Roman"/>
          <w:iCs/>
        </w:rPr>
        <w:t xml:space="preserve">for NR Uu link (especially for URLLC use cases), the dynamic switching among these MCS tables is supported in NR Uu link. This provides more link adaptation flexibility. In our view, the similar scheme could be applied to NR sidelink, i.e., gNB could </w:t>
      </w:r>
      <w:r>
        <w:rPr>
          <w:rFonts w:ascii="Times New Roman" w:hAnsi="Times New Roman" w:cs="Times New Roman"/>
          <w:iCs/>
        </w:rPr>
        <w:t xml:space="preserve">dynamically </w:t>
      </w:r>
      <w:r w:rsidR="00CE012D">
        <w:rPr>
          <w:rFonts w:ascii="Times New Roman" w:hAnsi="Times New Roman" w:cs="Times New Roman"/>
          <w:iCs/>
        </w:rPr>
        <w:t xml:space="preserve">indicate which MCS table to use for sidelink transmissions. </w:t>
      </w:r>
      <w:r w:rsidR="00725379">
        <w:rPr>
          <w:rFonts w:ascii="Times New Roman" w:hAnsi="Times New Roman" w:cs="Times New Roman"/>
          <w:iCs/>
        </w:rPr>
        <w:t>The sidelink data QoS is associated with logic</w:t>
      </w:r>
      <w:r w:rsidR="007E642F">
        <w:rPr>
          <w:rFonts w:ascii="Times New Roman" w:hAnsi="Times New Roman" w:cs="Times New Roman"/>
          <w:iCs/>
        </w:rPr>
        <w:t>al</w:t>
      </w:r>
      <w:r w:rsidR="00725379">
        <w:rPr>
          <w:rFonts w:ascii="Times New Roman" w:hAnsi="Times New Roman" w:cs="Times New Roman"/>
          <w:iCs/>
        </w:rPr>
        <w:t xml:space="preserve"> channel group. With the sidelink buffer status report from UE to gNB, the gNB knows the sidelink data QoS. Hence, it could dynamically assign the proper MCS table for the corresponding sidelink transmissions.</w:t>
      </w:r>
    </w:p>
    <w:p w14:paraId="1CE97146" w14:textId="7EB63DFE" w:rsidR="00725379" w:rsidRDefault="00E04269" w:rsidP="001F7D73">
      <w:pPr>
        <w:jc w:val="both"/>
        <w:rPr>
          <w:rFonts w:ascii="Times New Roman" w:hAnsi="Times New Roman" w:cs="Times New Roman"/>
          <w:iCs/>
        </w:rPr>
      </w:pPr>
      <w:r>
        <w:rPr>
          <w:rFonts w:ascii="Times New Roman" w:hAnsi="Times New Roman" w:cs="Times New Roman"/>
          <w:b/>
          <w:i/>
          <w:u w:val="single"/>
        </w:rPr>
        <w:t xml:space="preserve">Proposal </w:t>
      </w:r>
      <w:r w:rsidR="000507DA">
        <w:rPr>
          <w:rFonts w:ascii="Times New Roman" w:hAnsi="Times New Roman" w:cs="Times New Roman"/>
          <w:b/>
          <w:i/>
          <w:u w:val="single"/>
        </w:rPr>
        <w:t>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66B72242" w14:textId="1DC78B91" w:rsidR="00FE7490" w:rsidRDefault="001F7D73" w:rsidP="00FE7490">
      <w:pPr>
        <w:pStyle w:val="Heading2"/>
        <w:ind w:left="720" w:hanging="720"/>
        <w:rPr>
          <w:rFonts w:ascii="Times New Roman" w:hAnsi="Times New Roman"/>
          <w:sz w:val="28"/>
        </w:rPr>
      </w:pPr>
      <w:r>
        <w:rPr>
          <w:rFonts w:ascii="Times New Roman" w:hAnsi="Times New Roman"/>
          <w:sz w:val="28"/>
        </w:rPr>
        <w:t>Configured grant</w:t>
      </w:r>
      <w:r w:rsidR="00344566">
        <w:rPr>
          <w:rFonts w:ascii="Times New Roman" w:hAnsi="Times New Roman"/>
          <w:sz w:val="28"/>
        </w:rPr>
        <w:t xml:space="preserve"> </w:t>
      </w:r>
    </w:p>
    <w:p w14:paraId="005D54DB" w14:textId="41CB1A09" w:rsidR="00A77005" w:rsidRDefault="00FE7490" w:rsidP="00B67EAD">
      <w:pPr>
        <w:jc w:val="both"/>
        <w:rPr>
          <w:rFonts w:ascii="Times New Roman" w:hAnsi="Times New Roman" w:cs="Times New Roman"/>
          <w:iCs/>
        </w:rPr>
      </w:pPr>
      <w:r w:rsidRPr="00FE7490">
        <w:rPr>
          <w:rFonts w:ascii="Times New Roman" w:hAnsi="Times New Roman" w:cs="Times New Roman"/>
          <w:iCs/>
        </w:rPr>
        <w:t xml:space="preserve">It </w:t>
      </w:r>
      <w:r>
        <w:rPr>
          <w:rFonts w:ascii="Times New Roman" w:hAnsi="Times New Roman" w:cs="Times New Roman"/>
          <w:iCs/>
        </w:rPr>
        <w:t>was</w:t>
      </w:r>
      <w:r w:rsidRPr="00FE7490">
        <w:rPr>
          <w:rFonts w:ascii="Times New Roman" w:hAnsi="Times New Roman" w:cs="Times New Roman"/>
          <w:iCs/>
        </w:rPr>
        <w:t xml:space="preserve"> ag</w:t>
      </w:r>
      <w:r>
        <w:rPr>
          <w:rFonts w:ascii="Times New Roman" w:hAnsi="Times New Roman" w:cs="Times New Roman"/>
          <w:iCs/>
        </w:rPr>
        <w:t xml:space="preserve">reed </w:t>
      </w:r>
      <w:r w:rsidR="00EA4747">
        <w:rPr>
          <w:rFonts w:ascii="Times New Roman" w:hAnsi="Times New Roman" w:cs="Times New Roman"/>
          <w:iCs/>
        </w:rPr>
        <w:fldChar w:fldCharType="begin"/>
      </w:r>
      <w:r w:rsidR="00EA4747">
        <w:rPr>
          <w:rFonts w:ascii="Times New Roman" w:hAnsi="Times New Roman" w:cs="Times New Roman"/>
          <w:iCs/>
        </w:rPr>
        <w:instrText xml:space="preserve"> REF _Ref32550722 \r \h </w:instrText>
      </w:r>
      <w:r w:rsidR="00EA4747">
        <w:rPr>
          <w:rFonts w:ascii="Times New Roman" w:hAnsi="Times New Roman" w:cs="Times New Roman"/>
          <w:iCs/>
        </w:rPr>
      </w:r>
      <w:r w:rsidR="00EA4747">
        <w:rPr>
          <w:rFonts w:ascii="Times New Roman" w:hAnsi="Times New Roman" w:cs="Times New Roman"/>
          <w:iCs/>
        </w:rPr>
        <w:fldChar w:fldCharType="separate"/>
      </w:r>
      <w:r w:rsidR="00EA4747">
        <w:rPr>
          <w:rFonts w:ascii="Times New Roman" w:hAnsi="Times New Roman" w:cs="Times New Roman"/>
          <w:iCs/>
        </w:rPr>
        <w:t>[2]</w:t>
      </w:r>
      <w:r w:rsidR="00EA4747">
        <w:rPr>
          <w:rFonts w:ascii="Times New Roman" w:hAnsi="Times New Roman" w:cs="Times New Roman"/>
          <w:iCs/>
        </w:rPr>
        <w:fldChar w:fldCharType="end"/>
      </w:r>
      <w:r>
        <w:rPr>
          <w:rFonts w:ascii="Times New Roman" w:hAnsi="Times New Roman" w:cs="Times New Roman"/>
          <w:iCs/>
        </w:rPr>
        <w:t xml:space="preserve"> that multiple active configured sidelink grants are supported. In case </w:t>
      </w:r>
      <w:r w:rsidR="00B67EAD">
        <w:rPr>
          <w:rFonts w:ascii="Times New Roman" w:hAnsi="Times New Roman" w:cs="Times New Roman"/>
          <w:iCs/>
        </w:rPr>
        <w:t>multiple</w:t>
      </w:r>
      <w:r>
        <w:rPr>
          <w:rFonts w:ascii="Times New Roman" w:hAnsi="Times New Roman" w:cs="Times New Roman"/>
          <w:iCs/>
        </w:rPr>
        <w:t xml:space="preserve"> </w:t>
      </w:r>
      <w:r w:rsidR="00B67EAD">
        <w:rPr>
          <w:rFonts w:ascii="Times New Roman" w:hAnsi="Times New Roman" w:cs="Times New Roman"/>
          <w:iCs/>
        </w:rPr>
        <w:t>active configured sidelink grants are type 2 configured grants, then NR DCI will be used to activate or deactivate these grants. There is a proposal that a single DCI can simultaneously activate multiple type 2 configured grant</w:t>
      </w:r>
      <w:r w:rsidR="00A77005">
        <w:rPr>
          <w:rFonts w:ascii="Times New Roman" w:hAnsi="Times New Roman" w:cs="Times New Roman"/>
          <w:iCs/>
        </w:rPr>
        <w:t>s</w:t>
      </w:r>
      <w:r w:rsidR="00B67EAD">
        <w:rPr>
          <w:rFonts w:ascii="Times New Roman" w:hAnsi="Times New Roman" w:cs="Times New Roman"/>
          <w:iCs/>
        </w:rPr>
        <w:t>. The main benefit is resource efficiency. However, the</w:t>
      </w:r>
      <w:r w:rsidR="00A77005">
        <w:rPr>
          <w:rFonts w:ascii="Times New Roman" w:hAnsi="Times New Roman" w:cs="Times New Roman"/>
          <w:iCs/>
        </w:rPr>
        <w:t xml:space="preserve"> payload size of the resulting DCI will be increased, and subsequently, it is hard to align its payload size alignment to some existing NR DCI format.</w:t>
      </w:r>
    </w:p>
    <w:p w14:paraId="4A8D58C1" w14:textId="7F64964E" w:rsidR="00B161A5" w:rsidRPr="00F56375" w:rsidRDefault="00A77005" w:rsidP="00B67EAD">
      <w:pPr>
        <w:jc w:val="both"/>
        <w:rPr>
          <w:rFonts w:ascii="Times New Roman" w:hAnsi="Times New Roman" w:cs="Times New Roman"/>
          <w:iCs/>
        </w:rPr>
      </w:pPr>
      <w:r>
        <w:rPr>
          <w:rFonts w:ascii="Times New Roman" w:hAnsi="Times New Roman" w:cs="Times New Roman"/>
          <w:b/>
          <w:i/>
          <w:u w:val="single"/>
        </w:rPr>
        <w:t xml:space="preserve">Proposal </w:t>
      </w:r>
      <w:r w:rsidR="00B0301F">
        <w:rPr>
          <w:rFonts w:ascii="Times New Roman" w:hAnsi="Times New Roman" w:cs="Times New Roman"/>
          <w:b/>
          <w:i/>
          <w:u w:val="single"/>
        </w:rPr>
        <w:t>2</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bookmarkEnd w:id="2"/>
    <w:p w14:paraId="501660EE" w14:textId="6D7770E3" w:rsidR="00812D5B" w:rsidRDefault="00371C36" w:rsidP="008B7B06">
      <w:pPr>
        <w:pStyle w:val="Heading2"/>
        <w:ind w:left="720" w:hanging="720"/>
        <w:rPr>
          <w:rFonts w:ascii="Times New Roman" w:hAnsi="Times New Roman"/>
          <w:sz w:val="28"/>
        </w:rPr>
      </w:pPr>
      <w:r w:rsidRPr="008B7B06">
        <w:rPr>
          <w:rFonts w:ascii="Times New Roman" w:hAnsi="Times New Roman"/>
          <w:sz w:val="28"/>
        </w:rPr>
        <w:lastRenderedPageBreak/>
        <w:t>Reporting SL HARQ ACK</w:t>
      </w:r>
    </w:p>
    <w:p w14:paraId="07A12267" w14:textId="0702EC88" w:rsidR="00924C47" w:rsidRDefault="00924C47" w:rsidP="00924C47">
      <w:pPr>
        <w:spacing w:line="252" w:lineRule="auto"/>
        <w:contextualSpacing/>
        <w:rPr>
          <w:rFonts w:eastAsia="Times New Roman"/>
          <w:color w:val="0070C0"/>
        </w:rPr>
      </w:pPr>
    </w:p>
    <w:p w14:paraId="37D7B7FF" w14:textId="77080847" w:rsidR="001D082F" w:rsidRDefault="00B171C5" w:rsidP="001D082F">
      <w:pPr>
        <w:jc w:val="both"/>
        <w:rPr>
          <w:rFonts w:ascii="Times New Roman" w:hAnsi="Times New Roman" w:cs="Times New Roman"/>
          <w:iCs/>
        </w:rPr>
      </w:pPr>
      <w:r>
        <w:rPr>
          <w:rFonts w:ascii="Times New Roman" w:hAnsi="Times New Roman" w:cs="Times New Roman"/>
          <w:iCs/>
        </w:rPr>
        <w:t>A</w:t>
      </w:r>
      <w:r w:rsidR="002210E1">
        <w:rPr>
          <w:rFonts w:ascii="Times New Roman" w:hAnsi="Times New Roman" w:cs="Times New Roman"/>
          <w:iCs/>
        </w:rPr>
        <w:t xml:space="preserve"> UE is configured</w:t>
      </w:r>
      <w:r>
        <w:rPr>
          <w:rFonts w:ascii="Times New Roman" w:hAnsi="Times New Roman" w:cs="Times New Roman"/>
          <w:iCs/>
        </w:rPr>
        <w:t xml:space="preserve"> with</w:t>
      </w:r>
      <w:r w:rsidR="002210E1">
        <w:rPr>
          <w:rFonts w:ascii="Times New Roman" w:hAnsi="Times New Roman" w:cs="Times New Roman"/>
          <w:iCs/>
        </w:rPr>
        <w:t xml:space="preserve"> a maximum number of HARQ retransmissions per priority. Therefore, the UE is aware of the maximum number of transmission for each TB. When the maximum number of retransmission is reached</w:t>
      </w:r>
      <w:r>
        <w:rPr>
          <w:rFonts w:ascii="Times New Roman" w:hAnsi="Times New Roman" w:cs="Times New Roman"/>
          <w:iCs/>
        </w:rPr>
        <w:t xml:space="preserve"> for a TB</w:t>
      </w:r>
      <w:r w:rsidR="002210E1">
        <w:rPr>
          <w:rFonts w:ascii="Times New Roman" w:hAnsi="Times New Roman" w:cs="Times New Roman"/>
          <w:iCs/>
        </w:rPr>
        <w:t xml:space="preserve">, </w:t>
      </w:r>
      <w:r w:rsidR="001D082F">
        <w:rPr>
          <w:rFonts w:ascii="Times New Roman" w:hAnsi="Times New Roman" w:cs="Times New Roman"/>
          <w:iCs/>
        </w:rPr>
        <w:t xml:space="preserve">the UE should stop transmission of the TB </w:t>
      </w:r>
      <w:r w:rsidR="001A2F1A">
        <w:rPr>
          <w:rFonts w:ascii="Times New Roman" w:hAnsi="Times New Roman" w:cs="Times New Roman"/>
          <w:iCs/>
        </w:rPr>
        <w:t>in accordance with</w:t>
      </w:r>
      <w:r w:rsidR="001D082F">
        <w:rPr>
          <w:rFonts w:ascii="Times New Roman" w:hAnsi="Times New Roman" w:cs="Times New Roman"/>
          <w:iCs/>
        </w:rPr>
        <w:t xml:space="preserve"> the network configuration. In this case</w:t>
      </w:r>
      <w:r w:rsidR="00AC6773">
        <w:rPr>
          <w:rFonts w:ascii="Times New Roman" w:hAnsi="Times New Roman" w:cs="Times New Roman"/>
          <w:iCs/>
        </w:rPr>
        <w:t>,</w:t>
      </w:r>
      <w:r w:rsidR="001D082F">
        <w:rPr>
          <w:rFonts w:ascii="Times New Roman" w:hAnsi="Times New Roman" w:cs="Times New Roman"/>
          <w:iCs/>
        </w:rPr>
        <w:t xml:space="preserve"> HARQ ACK should be reported to inform the network that no more retransmis</w:t>
      </w:r>
      <w:r w:rsidR="00AC6773">
        <w:rPr>
          <w:rFonts w:ascii="Times New Roman" w:hAnsi="Times New Roman" w:cs="Times New Roman"/>
          <w:iCs/>
        </w:rPr>
        <w:t>s</w:t>
      </w:r>
      <w:r w:rsidR="001D082F">
        <w:rPr>
          <w:rFonts w:ascii="Times New Roman" w:hAnsi="Times New Roman" w:cs="Times New Roman"/>
          <w:iCs/>
        </w:rPr>
        <w:t>ion resou</w:t>
      </w:r>
      <w:r w:rsidR="00AC6773">
        <w:rPr>
          <w:rFonts w:ascii="Times New Roman" w:hAnsi="Times New Roman" w:cs="Times New Roman"/>
          <w:iCs/>
        </w:rPr>
        <w:t>r</w:t>
      </w:r>
      <w:r w:rsidR="001D082F">
        <w:rPr>
          <w:rFonts w:ascii="Times New Roman" w:hAnsi="Times New Roman" w:cs="Times New Roman"/>
          <w:iCs/>
        </w:rPr>
        <w:t>ce is needed.</w:t>
      </w:r>
    </w:p>
    <w:p w14:paraId="624ED0BF" w14:textId="233A0F46" w:rsidR="003546BA" w:rsidRPr="00F55C85" w:rsidRDefault="00531585" w:rsidP="00531585">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F55C85">
        <w:rPr>
          <w:rFonts w:ascii="Times New Roman" w:eastAsiaTheme="minorHAnsi" w:hAnsi="Times New Roman"/>
          <w:bCs w:val="0"/>
          <w:i/>
          <w:iCs/>
          <w:sz w:val="22"/>
          <w:szCs w:val="22"/>
          <w:u w:val="single"/>
          <w:lang w:val="en-US" w:eastAsia="en-US"/>
        </w:rPr>
        <w:t xml:space="preserve">Proposal </w:t>
      </w:r>
      <w:r w:rsidR="00F55C85">
        <w:rPr>
          <w:rFonts w:ascii="Times New Roman" w:eastAsiaTheme="minorHAnsi" w:hAnsi="Times New Roman"/>
          <w:bCs w:val="0"/>
          <w:i/>
          <w:iCs/>
          <w:sz w:val="22"/>
          <w:szCs w:val="22"/>
          <w:u w:val="single"/>
          <w:lang w:val="en-US" w:eastAsia="en-US"/>
        </w:rPr>
        <w:t>3</w:t>
      </w:r>
      <w:r w:rsidRPr="00F55C85">
        <w:rPr>
          <w:rFonts w:ascii="Times New Roman" w:eastAsiaTheme="minorHAnsi" w:hAnsi="Times New Roman"/>
          <w:bCs w:val="0"/>
          <w:i/>
          <w:iCs/>
          <w:sz w:val="22"/>
          <w:szCs w:val="22"/>
          <w:u w:val="single"/>
          <w:lang w:val="en-US" w:eastAsia="en-US"/>
        </w:rPr>
        <w:t>:</w:t>
      </w:r>
      <w:r w:rsidRPr="00F55C85">
        <w:rPr>
          <w:rFonts w:ascii="Times New Roman" w:eastAsiaTheme="minorHAnsi" w:hAnsi="Times New Roman"/>
          <w:b w:val="0"/>
          <w:bCs w:val="0"/>
          <w:i/>
          <w:iCs/>
          <w:sz w:val="22"/>
          <w:szCs w:val="22"/>
          <w:lang w:val="en-US" w:eastAsia="en-US"/>
        </w:rPr>
        <w:t xml:space="preserve"> </w:t>
      </w:r>
      <w:r w:rsidR="003546BA" w:rsidRPr="00F55C85">
        <w:rPr>
          <w:rFonts w:ascii="Times New Roman" w:eastAsiaTheme="minorHAnsi" w:hAnsi="Times New Roman"/>
          <w:b w:val="0"/>
          <w:bCs w:val="0"/>
          <w:i/>
          <w:iCs/>
          <w:sz w:val="22"/>
          <w:szCs w:val="22"/>
          <w:lang w:val="en-US" w:eastAsia="en-US"/>
        </w:rPr>
        <w:t>The UE reports HARQ</w:t>
      </w:r>
      <w:r w:rsidR="003D1B92" w:rsidRPr="00F55C85">
        <w:rPr>
          <w:rFonts w:ascii="Times New Roman" w:eastAsiaTheme="minorHAnsi" w:hAnsi="Times New Roman"/>
          <w:b w:val="0"/>
          <w:bCs w:val="0"/>
          <w:i/>
          <w:iCs/>
          <w:sz w:val="22"/>
          <w:szCs w:val="22"/>
          <w:lang w:val="en-US" w:eastAsia="en-US"/>
        </w:rPr>
        <w:t xml:space="preserve"> </w:t>
      </w:r>
      <w:r w:rsidR="003546BA" w:rsidRPr="00F55C85">
        <w:rPr>
          <w:rFonts w:ascii="Times New Roman" w:eastAsiaTheme="minorHAnsi" w:hAnsi="Times New Roman"/>
          <w:b w:val="0"/>
          <w:bCs w:val="0"/>
          <w:i/>
          <w:iCs/>
          <w:sz w:val="22"/>
          <w:szCs w:val="22"/>
          <w:lang w:val="en-US" w:eastAsia="en-US"/>
        </w:rPr>
        <w:t>ACK if it reaches the maximum number of retransmissions for a TB.</w:t>
      </w:r>
    </w:p>
    <w:p w14:paraId="790B8C44" w14:textId="410E3277" w:rsidR="00C43215" w:rsidRPr="007B22A3" w:rsidRDefault="00C43215" w:rsidP="00C43215">
      <w:pPr>
        <w:pStyle w:val="Observation"/>
        <w:numPr>
          <w:ilvl w:val="0"/>
          <w:numId w:val="0"/>
        </w:numPr>
        <w:tabs>
          <w:tab w:val="clear" w:pos="1701"/>
        </w:tabs>
        <w:rPr>
          <w:rFonts w:ascii="Times New Roman" w:eastAsiaTheme="minorHAnsi" w:hAnsi="Times New Roman"/>
          <w:b w:val="0"/>
          <w:bCs w:val="0"/>
          <w:i/>
          <w:iCs/>
          <w:sz w:val="22"/>
          <w:szCs w:val="22"/>
          <w:lang w:val="en-US" w:eastAsia="en-US"/>
        </w:rPr>
      </w:pPr>
      <w:bookmarkStart w:id="3" w:name="_Hlk534382284"/>
      <w:bookmarkStart w:id="4" w:name="_Hlk534382311"/>
      <w:r w:rsidRPr="007B22A3">
        <w:rPr>
          <w:rFonts w:ascii="Times New Roman" w:hAnsi="Times New Roman"/>
          <w:b w:val="0"/>
          <w:bCs w:val="0"/>
          <w:iCs/>
          <w:sz w:val="22"/>
          <w:szCs w:val="22"/>
        </w:rPr>
        <w:t>In</w:t>
      </w:r>
      <w:r w:rsidR="001765A6">
        <w:rPr>
          <w:rFonts w:ascii="Times New Roman" w:hAnsi="Times New Roman"/>
          <w:b w:val="0"/>
          <w:bCs w:val="0"/>
          <w:iCs/>
          <w:sz w:val="22"/>
          <w:szCs w:val="22"/>
        </w:rPr>
        <w:t xml:space="preserve"> RAN1 #100b</w:t>
      </w:r>
      <w:r w:rsidRPr="007B22A3">
        <w:rPr>
          <w:rFonts w:ascii="Times New Roman" w:hAnsi="Times New Roman"/>
          <w:b w:val="0"/>
          <w:bCs w:val="0"/>
          <w:iCs/>
          <w:sz w:val="22"/>
          <w:szCs w:val="22"/>
        </w:rPr>
        <w:t xml:space="preserve"> </w:t>
      </w:r>
      <w:r w:rsidR="001765A6">
        <w:rPr>
          <w:rFonts w:ascii="Times New Roman" w:hAnsi="Times New Roman"/>
          <w:b w:val="0"/>
          <w:bCs w:val="0"/>
          <w:iCs/>
          <w:sz w:val="22"/>
          <w:szCs w:val="22"/>
        </w:rPr>
        <w:t>the following was agreed</w:t>
      </w:r>
      <w:r w:rsidRPr="007B22A3">
        <w:rPr>
          <w:rFonts w:ascii="Times New Roman" w:hAnsi="Times New Roman"/>
          <w:b w:val="0"/>
          <w:bCs w:val="0"/>
          <w:iCs/>
          <w:sz w:val="22"/>
          <w:szCs w:val="22"/>
        </w:rPr>
        <w:t>:</w:t>
      </w:r>
    </w:p>
    <w:tbl>
      <w:tblPr>
        <w:tblStyle w:val="TableGrid"/>
        <w:tblW w:w="0" w:type="auto"/>
        <w:tblLook w:val="04A0" w:firstRow="1" w:lastRow="0" w:firstColumn="1" w:lastColumn="0" w:noHBand="0" w:noVBand="1"/>
      </w:tblPr>
      <w:tblGrid>
        <w:gridCol w:w="9629"/>
      </w:tblGrid>
      <w:tr w:rsidR="008E0E7D" w:rsidRPr="001E47E4" w14:paraId="7A70484D" w14:textId="77777777" w:rsidTr="008E0E7D">
        <w:tc>
          <w:tcPr>
            <w:tcW w:w="9629" w:type="dxa"/>
          </w:tcPr>
          <w:p w14:paraId="4092B8C5" w14:textId="77777777" w:rsidR="008E0E7D" w:rsidRPr="007B22A3" w:rsidRDefault="008E0E7D" w:rsidP="008E0E7D">
            <w:pPr>
              <w:rPr>
                <w:rFonts w:ascii="Times New Roman" w:hAnsi="Times New Roman" w:cs="Times New Roman"/>
                <w:szCs w:val="20"/>
              </w:rPr>
            </w:pPr>
            <w:r w:rsidRPr="007B22A3">
              <w:rPr>
                <w:rFonts w:ascii="Times New Roman" w:hAnsi="Times New Roman" w:cs="Times New Roman"/>
                <w:szCs w:val="20"/>
                <w:highlight w:val="green"/>
              </w:rPr>
              <w:t>Agreements</w:t>
            </w:r>
            <w:r w:rsidRPr="007B22A3">
              <w:rPr>
                <w:rFonts w:ascii="Times New Roman" w:hAnsi="Times New Roman" w:cs="Times New Roman"/>
                <w:szCs w:val="20"/>
              </w:rPr>
              <w:t>:</w:t>
            </w:r>
          </w:p>
          <w:p w14:paraId="57C72EB6" w14:textId="77777777" w:rsidR="008E0E7D" w:rsidRPr="007B22A3" w:rsidRDefault="008E0E7D" w:rsidP="008E0E7D">
            <w:pPr>
              <w:numPr>
                <w:ilvl w:val="0"/>
                <w:numId w:val="45"/>
              </w:numPr>
              <w:spacing w:after="0" w:line="240" w:lineRule="auto"/>
              <w:rPr>
                <w:rFonts w:ascii="Times New Roman" w:eastAsia="Times New Roman" w:hAnsi="Times New Roman" w:cs="Times New Roman"/>
                <w:szCs w:val="20"/>
              </w:rPr>
            </w:pPr>
            <w:r w:rsidRPr="007B22A3">
              <w:rPr>
                <w:rFonts w:ascii="Times New Roman" w:eastAsia="Times New Roman" w:hAnsi="Times New Roman" w:cs="Times New Roman"/>
                <w:szCs w:val="20"/>
              </w:rPr>
              <w:t xml:space="preserve">The working assumption (as in proposal 4 in the summary) from RAN1#100-e is confirmed. </w:t>
            </w:r>
          </w:p>
          <w:p w14:paraId="18B407FA" w14:textId="77777777" w:rsidR="008E0E7D" w:rsidRPr="007B22A3" w:rsidRDefault="008E0E7D" w:rsidP="001E47E4">
            <w:pPr>
              <w:numPr>
                <w:ilvl w:val="1"/>
                <w:numId w:val="45"/>
              </w:numPr>
              <w:spacing w:after="0" w:line="240" w:lineRule="auto"/>
              <w:rPr>
                <w:rFonts w:ascii="Times New Roman" w:hAnsi="Times New Roman" w:cs="Times New Roman"/>
                <w:iCs/>
              </w:rPr>
            </w:pPr>
            <w:r w:rsidRPr="007B22A3">
              <w:rPr>
                <w:rFonts w:ascii="Times New Roman" w:eastAsia="Times New Roman" w:hAnsi="Times New Roman" w:cs="Times New Roman"/>
                <w:szCs w:val="20"/>
              </w:rPr>
              <w:t xml:space="preserve">If the SL transmission does not use SL HARQ feedback (if supported by RAN2), the UE reports NACK to request further resources for blind retransmission and ACK otherwise. </w:t>
            </w:r>
          </w:p>
          <w:p w14:paraId="5B62DAC9" w14:textId="390BE745" w:rsidR="008E0E7D" w:rsidRPr="001E47E4" w:rsidRDefault="008E0E7D" w:rsidP="007B22A3">
            <w:pPr>
              <w:spacing w:after="0" w:line="240" w:lineRule="auto"/>
              <w:ind w:left="1440"/>
              <w:rPr>
                <w:rFonts w:ascii="Times New Roman" w:hAnsi="Times New Roman" w:cs="Times New Roman"/>
                <w:iCs/>
              </w:rPr>
            </w:pPr>
          </w:p>
        </w:tc>
      </w:tr>
    </w:tbl>
    <w:p w14:paraId="68B35FD8" w14:textId="77777777" w:rsidR="001B12D2" w:rsidRDefault="001B12D2" w:rsidP="008B7B06">
      <w:pPr>
        <w:jc w:val="both"/>
        <w:rPr>
          <w:rFonts w:ascii="Times New Roman" w:hAnsi="Times New Roman" w:cs="Times New Roman"/>
          <w:iCs/>
        </w:rPr>
      </w:pPr>
    </w:p>
    <w:p w14:paraId="7E539E2B" w14:textId="616C2BA1" w:rsidR="00714DB1" w:rsidRDefault="000616AA" w:rsidP="008B7B06">
      <w:pPr>
        <w:jc w:val="both"/>
        <w:rPr>
          <w:rFonts w:ascii="Times New Roman" w:hAnsi="Times New Roman" w:cs="Times New Roman"/>
          <w:iCs/>
        </w:rPr>
      </w:pPr>
      <w:r>
        <w:rPr>
          <w:rFonts w:ascii="Times New Roman" w:hAnsi="Times New Roman" w:cs="Times New Roman"/>
          <w:iCs/>
        </w:rPr>
        <w:t xml:space="preserve">For a </w:t>
      </w:r>
      <w:r w:rsidR="00725600">
        <w:rPr>
          <w:rFonts w:ascii="Times New Roman" w:hAnsi="Times New Roman" w:cs="Times New Roman"/>
          <w:iCs/>
        </w:rPr>
        <w:t xml:space="preserve">HARQ disabled </w:t>
      </w:r>
      <w:r>
        <w:rPr>
          <w:rFonts w:ascii="Times New Roman" w:hAnsi="Times New Roman" w:cs="Times New Roman"/>
          <w:iCs/>
        </w:rPr>
        <w:t xml:space="preserve">TB, the UE can </w:t>
      </w:r>
      <w:r w:rsidR="00725600">
        <w:rPr>
          <w:rFonts w:ascii="Times New Roman" w:hAnsi="Times New Roman" w:cs="Times New Roman"/>
          <w:iCs/>
        </w:rPr>
        <w:t>perform</w:t>
      </w:r>
      <w:r>
        <w:rPr>
          <w:rFonts w:ascii="Times New Roman" w:hAnsi="Times New Roman" w:cs="Times New Roman"/>
          <w:iCs/>
        </w:rPr>
        <w:t xml:space="preserve"> up to </w:t>
      </w:r>
      <w:r w:rsidR="00725600">
        <w:rPr>
          <w:rFonts w:ascii="Times New Roman" w:hAnsi="Times New Roman" w:cs="Times New Roman"/>
          <w:iCs/>
        </w:rPr>
        <w:t>the</w:t>
      </w:r>
      <w:r>
        <w:rPr>
          <w:rFonts w:ascii="Times New Roman" w:hAnsi="Times New Roman" w:cs="Times New Roman"/>
          <w:iCs/>
        </w:rPr>
        <w:t xml:space="preserve"> </w:t>
      </w:r>
      <w:r w:rsidR="00725600">
        <w:rPr>
          <w:rFonts w:ascii="Times New Roman" w:hAnsi="Times New Roman" w:cs="Times New Roman"/>
          <w:iCs/>
        </w:rPr>
        <w:t xml:space="preserve">configured </w:t>
      </w:r>
      <w:r>
        <w:rPr>
          <w:rFonts w:ascii="Times New Roman" w:hAnsi="Times New Roman" w:cs="Times New Roman"/>
          <w:iCs/>
        </w:rPr>
        <w:t xml:space="preserve">maximum number </w:t>
      </w:r>
      <w:r w:rsidR="00725600">
        <w:rPr>
          <w:rFonts w:ascii="Times New Roman" w:hAnsi="Times New Roman" w:cs="Times New Roman"/>
          <w:iCs/>
        </w:rPr>
        <w:t xml:space="preserve">of retransmissions. </w:t>
      </w:r>
      <w:r w:rsidR="00222863">
        <w:rPr>
          <w:rFonts w:ascii="Times New Roman" w:hAnsi="Times New Roman" w:cs="Times New Roman"/>
          <w:iCs/>
        </w:rPr>
        <w:t xml:space="preserve">Thus, </w:t>
      </w:r>
      <w:r w:rsidR="001B12D2">
        <w:rPr>
          <w:rFonts w:ascii="Times New Roman" w:hAnsi="Times New Roman" w:cs="Times New Roman"/>
          <w:iCs/>
        </w:rPr>
        <w:t>when the maximum number of HARQ retransmission has not reached, HARQ NACK should be reported and when</w:t>
      </w:r>
      <w:r w:rsidR="00222863">
        <w:rPr>
          <w:rFonts w:ascii="Times New Roman" w:hAnsi="Times New Roman" w:cs="Times New Roman"/>
          <w:iCs/>
        </w:rPr>
        <w:t xml:space="preserve"> the number of blind retransmissions reach</w:t>
      </w:r>
      <w:r w:rsidR="00AC6773">
        <w:rPr>
          <w:rFonts w:ascii="Times New Roman" w:hAnsi="Times New Roman" w:cs="Times New Roman"/>
          <w:iCs/>
        </w:rPr>
        <w:t>es</w:t>
      </w:r>
      <w:r w:rsidR="00222863">
        <w:rPr>
          <w:rFonts w:ascii="Times New Roman" w:hAnsi="Times New Roman" w:cs="Times New Roman"/>
          <w:iCs/>
        </w:rPr>
        <w:t xml:space="preserve"> the configured maximum number, HARQ ACK </w:t>
      </w:r>
      <w:r w:rsidR="001B12D2">
        <w:rPr>
          <w:rFonts w:ascii="Times New Roman" w:hAnsi="Times New Roman" w:cs="Times New Roman"/>
          <w:iCs/>
        </w:rPr>
        <w:t xml:space="preserve">should be reported </w:t>
      </w:r>
      <w:r w:rsidR="00222863">
        <w:rPr>
          <w:rFonts w:ascii="Times New Roman" w:hAnsi="Times New Roman" w:cs="Times New Roman"/>
          <w:iCs/>
        </w:rPr>
        <w:t xml:space="preserve">to indicate the transmission completion to the NW.  </w:t>
      </w:r>
    </w:p>
    <w:p w14:paraId="5A2F5C9C" w14:textId="0DD2B488" w:rsidR="00A1729E" w:rsidRPr="001B12D2" w:rsidRDefault="00222863" w:rsidP="00222863">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1B12D2">
        <w:rPr>
          <w:rFonts w:ascii="Times New Roman" w:eastAsiaTheme="minorHAnsi" w:hAnsi="Times New Roman"/>
          <w:bCs w:val="0"/>
          <w:i/>
          <w:iCs/>
          <w:sz w:val="22"/>
          <w:szCs w:val="22"/>
          <w:u w:val="single"/>
          <w:lang w:val="en-US" w:eastAsia="en-US"/>
        </w:rPr>
        <w:t xml:space="preserve">Proposal </w:t>
      </w:r>
      <w:r w:rsidR="001E47E4">
        <w:rPr>
          <w:rFonts w:ascii="Times New Roman" w:eastAsiaTheme="minorHAnsi" w:hAnsi="Times New Roman"/>
          <w:bCs w:val="0"/>
          <w:i/>
          <w:iCs/>
          <w:sz w:val="22"/>
          <w:szCs w:val="22"/>
          <w:u w:val="single"/>
          <w:lang w:val="en-US" w:eastAsia="en-US"/>
        </w:rPr>
        <w:t>4</w:t>
      </w:r>
      <w:r w:rsidRPr="001B12D2">
        <w:rPr>
          <w:rFonts w:ascii="Times New Roman" w:eastAsiaTheme="minorHAnsi" w:hAnsi="Times New Roman"/>
          <w:bCs w:val="0"/>
          <w:i/>
          <w:iCs/>
          <w:sz w:val="22"/>
          <w:szCs w:val="22"/>
          <w:u w:val="single"/>
          <w:lang w:val="en-US" w:eastAsia="en-US"/>
        </w:rPr>
        <w:t>:</w:t>
      </w:r>
      <w:r w:rsidRPr="001B12D2">
        <w:rPr>
          <w:rFonts w:ascii="Times New Roman" w:eastAsiaTheme="minorHAnsi" w:hAnsi="Times New Roman"/>
          <w:b w:val="0"/>
          <w:bCs w:val="0"/>
          <w:i/>
          <w:iCs/>
          <w:sz w:val="22"/>
          <w:szCs w:val="22"/>
          <w:lang w:val="en-US" w:eastAsia="en-US"/>
        </w:rPr>
        <w:t xml:space="preserve"> If </w:t>
      </w:r>
      <w:r w:rsidR="003546BA" w:rsidRPr="001B12D2">
        <w:rPr>
          <w:rFonts w:ascii="Times New Roman" w:eastAsiaTheme="minorHAnsi" w:hAnsi="Times New Roman"/>
          <w:b w:val="0"/>
          <w:bCs w:val="0"/>
          <w:i/>
          <w:iCs/>
          <w:sz w:val="22"/>
          <w:szCs w:val="22"/>
          <w:lang w:val="en-US" w:eastAsia="en-US"/>
        </w:rPr>
        <w:t xml:space="preserve">the SL transmission does not use SL HARQ feedback, the UE </w:t>
      </w:r>
      <w:r w:rsidR="00486247" w:rsidRPr="001B12D2">
        <w:rPr>
          <w:rFonts w:ascii="Times New Roman" w:eastAsiaTheme="minorHAnsi" w:hAnsi="Times New Roman"/>
          <w:b w:val="0"/>
          <w:bCs w:val="0"/>
          <w:i/>
          <w:iCs/>
          <w:sz w:val="22"/>
          <w:szCs w:val="22"/>
          <w:lang w:val="en-US" w:eastAsia="en-US"/>
        </w:rPr>
        <w:t>sends NACK if it has not reached the maximum number of retransmission</w:t>
      </w:r>
      <w:r w:rsidR="00AC6773" w:rsidRPr="001B12D2">
        <w:rPr>
          <w:rFonts w:ascii="Times New Roman" w:eastAsiaTheme="minorHAnsi" w:hAnsi="Times New Roman"/>
          <w:b w:val="0"/>
          <w:bCs w:val="0"/>
          <w:i/>
          <w:iCs/>
          <w:sz w:val="22"/>
          <w:szCs w:val="22"/>
          <w:lang w:val="en-US" w:eastAsia="en-US"/>
        </w:rPr>
        <w:t>s</w:t>
      </w:r>
      <w:r w:rsidR="00486247" w:rsidRPr="001B12D2">
        <w:rPr>
          <w:rFonts w:ascii="Times New Roman" w:eastAsiaTheme="minorHAnsi" w:hAnsi="Times New Roman"/>
          <w:b w:val="0"/>
          <w:bCs w:val="0"/>
          <w:i/>
          <w:iCs/>
          <w:sz w:val="22"/>
          <w:szCs w:val="22"/>
          <w:lang w:val="en-US" w:eastAsia="en-US"/>
        </w:rPr>
        <w:t xml:space="preserve"> for the TB. Otherwise, it send</w:t>
      </w:r>
      <w:r w:rsidR="00AC6773" w:rsidRPr="001B12D2">
        <w:rPr>
          <w:rFonts w:ascii="Times New Roman" w:eastAsiaTheme="minorHAnsi" w:hAnsi="Times New Roman"/>
          <w:b w:val="0"/>
          <w:bCs w:val="0"/>
          <w:i/>
          <w:iCs/>
          <w:sz w:val="22"/>
          <w:szCs w:val="22"/>
          <w:lang w:val="en-US" w:eastAsia="en-US"/>
        </w:rPr>
        <w:t>s</w:t>
      </w:r>
      <w:r w:rsidR="00486247" w:rsidRPr="001B12D2">
        <w:rPr>
          <w:rFonts w:ascii="Times New Roman" w:eastAsiaTheme="minorHAnsi" w:hAnsi="Times New Roman"/>
          <w:b w:val="0"/>
          <w:bCs w:val="0"/>
          <w:i/>
          <w:iCs/>
          <w:sz w:val="22"/>
          <w:szCs w:val="22"/>
          <w:lang w:val="en-US" w:eastAsia="en-US"/>
        </w:rPr>
        <w:t xml:space="preserve"> ACK.</w:t>
      </w:r>
    </w:p>
    <w:p w14:paraId="5D8A9993" w14:textId="77777777" w:rsidR="001765A6" w:rsidRPr="003F76B8" w:rsidRDefault="001765A6" w:rsidP="001765A6">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3F76B8">
        <w:rPr>
          <w:rFonts w:ascii="Times New Roman" w:hAnsi="Times New Roman"/>
          <w:b w:val="0"/>
          <w:bCs w:val="0"/>
          <w:iCs/>
          <w:sz w:val="22"/>
          <w:szCs w:val="22"/>
        </w:rPr>
        <w:t>In</w:t>
      </w:r>
      <w:r>
        <w:rPr>
          <w:rFonts w:ascii="Times New Roman" w:hAnsi="Times New Roman"/>
          <w:b w:val="0"/>
          <w:bCs w:val="0"/>
          <w:iCs/>
          <w:sz w:val="22"/>
          <w:szCs w:val="22"/>
        </w:rPr>
        <w:t xml:space="preserve"> RAN1 #100b</w:t>
      </w:r>
      <w:r w:rsidRPr="003F76B8">
        <w:rPr>
          <w:rFonts w:ascii="Times New Roman" w:hAnsi="Times New Roman"/>
          <w:b w:val="0"/>
          <w:bCs w:val="0"/>
          <w:iCs/>
          <w:sz w:val="22"/>
          <w:szCs w:val="22"/>
        </w:rPr>
        <w:t xml:space="preserve"> </w:t>
      </w:r>
      <w:r>
        <w:rPr>
          <w:rFonts w:ascii="Times New Roman" w:hAnsi="Times New Roman"/>
          <w:b w:val="0"/>
          <w:bCs w:val="0"/>
          <w:iCs/>
          <w:sz w:val="22"/>
          <w:szCs w:val="22"/>
        </w:rPr>
        <w:t>the following was agreed</w:t>
      </w:r>
      <w:r w:rsidRPr="003F76B8">
        <w:rPr>
          <w:rFonts w:ascii="Times New Roman" w:hAnsi="Times New Roman"/>
          <w:b w:val="0"/>
          <w:bCs w:val="0"/>
          <w:iCs/>
          <w:sz w:val="22"/>
          <w:szCs w:val="22"/>
        </w:rPr>
        <w:t>:</w:t>
      </w:r>
    </w:p>
    <w:tbl>
      <w:tblPr>
        <w:tblStyle w:val="TableGrid"/>
        <w:tblW w:w="0" w:type="auto"/>
        <w:tblLook w:val="04A0" w:firstRow="1" w:lastRow="0" w:firstColumn="1" w:lastColumn="0" w:noHBand="0" w:noVBand="1"/>
      </w:tblPr>
      <w:tblGrid>
        <w:gridCol w:w="9629"/>
      </w:tblGrid>
      <w:tr w:rsidR="00B0301F" w14:paraId="508A4FE0" w14:textId="77777777" w:rsidTr="00B0301F">
        <w:tc>
          <w:tcPr>
            <w:tcW w:w="9629" w:type="dxa"/>
          </w:tcPr>
          <w:p w14:paraId="652712E6" w14:textId="77777777" w:rsidR="00B0301F" w:rsidRPr="00301725" w:rsidRDefault="00B0301F" w:rsidP="00B0301F">
            <w:pPr>
              <w:rPr>
                <w:rFonts w:ascii="Times New Roman" w:hAnsi="Times New Roman" w:cs="Times New Roman"/>
                <w:color w:val="000000" w:themeColor="text1"/>
                <w:highlight w:val="green"/>
                <w:lang w:val="en-GB" w:eastAsia="x-none"/>
              </w:rPr>
            </w:pPr>
            <w:r w:rsidRPr="00301725">
              <w:rPr>
                <w:rFonts w:ascii="Times New Roman" w:hAnsi="Times New Roman" w:cs="Times New Roman"/>
                <w:color w:val="000000" w:themeColor="text1"/>
                <w:highlight w:val="green"/>
                <w:lang w:val="en-GB" w:eastAsia="x-none"/>
              </w:rPr>
              <w:t>Agreements:</w:t>
            </w:r>
          </w:p>
          <w:p w14:paraId="270CE92F" w14:textId="77777777" w:rsidR="00B0301F" w:rsidRPr="00301725" w:rsidRDefault="00B0301F" w:rsidP="00B0301F">
            <w:pPr>
              <w:numPr>
                <w:ilvl w:val="0"/>
                <w:numId w:val="27"/>
              </w:numPr>
              <w:spacing w:after="0" w:line="240" w:lineRule="auto"/>
              <w:rPr>
                <w:rFonts w:ascii="Times New Roman" w:eastAsia="Times New Roman" w:hAnsi="Times New Roman" w:cs="Times New Roman"/>
                <w:color w:val="000000" w:themeColor="text1"/>
                <w:lang w:eastAsia="x-none"/>
              </w:rPr>
            </w:pPr>
            <w:r w:rsidRPr="00301725">
              <w:rPr>
                <w:rFonts w:ascii="Times New Roman" w:eastAsia="Times New Roman" w:hAnsi="Times New Roman" w:cs="Times New Roman"/>
                <w:color w:val="000000" w:themeColor="text1"/>
                <w:lang w:val="en-GB" w:eastAsia="x-none"/>
              </w:rPr>
              <w:t>Counter sidelink index assignment (SAI) is supported.</w:t>
            </w:r>
          </w:p>
          <w:p w14:paraId="355A6B91" w14:textId="77777777" w:rsidR="00B0301F" w:rsidRPr="00301725" w:rsidRDefault="00B0301F" w:rsidP="00B0301F">
            <w:pPr>
              <w:numPr>
                <w:ilvl w:val="1"/>
                <w:numId w:val="27"/>
              </w:numPr>
              <w:spacing w:after="0" w:line="240" w:lineRule="auto"/>
              <w:rPr>
                <w:rFonts w:ascii="Times New Roman" w:eastAsia="Times New Roman" w:hAnsi="Times New Roman" w:cs="Times New Roman"/>
                <w:color w:val="000000" w:themeColor="text1"/>
                <w:lang w:val="en-GB" w:eastAsia="x-none"/>
              </w:rPr>
            </w:pPr>
            <w:r w:rsidRPr="00301725">
              <w:rPr>
                <w:rFonts w:ascii="Times New Roman" w:eastAsia="Times New Roman" w:hAnsi="Times New Roman" w:cs="Times New Roman"/>
                <w:color w:val="000000" w:themeColor="text1"/>
                <w:lang w:val="en-GB" w:eastAsia="x-none"/>
              </w:rPr>
              <w:t xml:space="preserve">2 bits are used for type-2 codebook. </w:t>
            </w:r>
          </w:p>
          <w:p w14:paraId="68DD7C0E" w14:textId="77777777" w:rsidR="00B0301F" w:rsidRPr="007B22A3" w:rsidRDefault="00B0301F" w:rsidP="00B0301F">
            <w:pPr>
              <w:numPr>
                <w:ilvl w:val="1"/>
                <w:numId w:val="27"/>
              </w:numPr>
              <w:spacing w:after="0" w:line="240" w:lineRule="auto"/>
              <w:rPr>
                <w:rFonts w:ascii="Times New Roman" w:eastAsia="Times New Roman" w:hAnsi="Times New Roman" w:cs="Times New Roman"/>
                <w:color w:val="000000" w:themeColor="text1"/>
                <w:highlight w:val="yellow"/>
                <w:lang w:val="en-GB" w:eastAsia="x-none"/>
              </w:rPr>
            </w:pPr>
            <w:r w:rsidRPr="007B22A3">
              <w:rPr>
                <w:rFonts w:ascii="Times New Roman" w:eastAsia="Times New Roman" w:hAnsi="Times New Roman" w:cs="Times New Roman"/>
                <w:color w:val="000000" w:themeColor="text1"/>
                <w:highlight w:val="yellow"/>
                <w:lang w:val="en-GB" w:eastAsia="x-none"/>
              </w:rPr>
              <w:t>FFS size for type-1 codebook (1 or 2 bits).</w:t>
            </w:r>
          </w:p>
          <w:p w14:paraId="44B511EF" w14:textId="77777777" w:rsidR="00B0301F" w:rsidRPr="007A4209" w:rsidRDefault="00B0301F" w:rsidP="007B22A3">
            <w:pPr>
              <w:numPr>
                <w:ilvl w:val="1"/>
                <w:numId w:val="27"/>
              </w:numPr>
              <w:spacing w:after="0" w:line="240" w:lineRule="auto"/>
              <w:rPr>
                <w:rFonts w:ascii="Times New Roman" w:hAnsi="Times New Roman"/>
                <w:b/>
                <w:bCs/>
                <w:i/>
                <w:iCs/>
                <w:sz w:val="24"/>
                <w:szCs w:val="24"/>
                <w:lang w:val="en-GB"/>
              </w:rPr>
            </w:pPr>
            <w:r w:rsidRPr="00301725">
              <w:rPr>
                <w:rFonts w:ascii="Times New Roman" w:eastAsia="Times New Roman" w:hAnsi="Times New Roman" w:cs="Times New Roman"/>
                <w:color w:val="000000" w:themeColor="text1"/>
                <w:lang w:val="en-GB" w:eastAsia="x-none"/>
              </w:rPr>
              <w:t>The field is always present in DCI format 3_0.</w:t>
            </w:r>
          </w:p>
          <w:p w14:paraId="63FF3467" w14:textId="3C3B2988" w:rsidR="007A4209" w:rsidRPr="007B22A3" w:rsidRDefault="007A4209" w:rsidP="007A4209">
            <w:pPr>
              <w:spacing w:after="0" w:line="240" w:lineRule="auto"/>
              <w:ind w:left="1440"/>
              <w:rPr>
                <w:rFonts w:ascii="Times New Roman" w:hAnsi="Times New Roman"/>
                <w:b/>
                <w:bCs/>
                <w:i/>
                <w:iCs/>
                <w:sz w:val="24"/>
                <w:szCs w:val="24"/>
                <w:lang w:val="en-GB"/>
              </w:rPr>
            </w:pPr>
          </w:p>
        </w:tc>
      </w:tr>
    </w:tbl>
    <w:p w14:paraId="000EB151" w14:textId="156C06B0" w:rsidR="00B0301F" w:rsidRDefault="00B0301F" w:rsidP="00222863">
      <w:pPr>
        <w:pStyle w:val="Observation"/>
        <w:numPr>
          <w:ilvl w:val="0"/>
          <w:numId w:val="0"/>
        </w:numPr>
        <w:tabs>
          <w:tab w:val="clear" w:pos="1701"/>
        </w:tabs>
        <w:rPr>
          <w:rFonts w:ascii="Times New Roman" w:eastAsiaTheme="minorHAnsi" w:hAnsi="Times New Roman"/>
          <w:b w:val="0"/>
          <w:bCs w:val="0"/>
          <w:i/>
          <w:iCs/>
          <w:sz w:val="24"/>
          <w:szCs w:val="24"/>
          <w:lang w:val="en-US" w:eastAsia="en-US"/>
        </w:rPr>
      </w:pPr>
    </w:p>
    <w:p w14:paraId="0E89C70C" w14:textId="060676D0" w:rsidR="007452E9" w:rsidRDefault="007133FC" w:rsidP="00C43215">
      <w:pPr>
        <w:pStyle w:val="Observation"/>
        <w:numPr>
          <w:ilvl w:val="0"/>
          <w:numId w:val="0"/>
        </w:numPr>
        <w:tabs>
          <w:tab w:val="clear" w:pos="1701"/>
        </w:tabs>
        <w:rPr>
          <w:rFonts w:ascii="Times New Roman" w:eastAsiaTheme="minorHAnsi" w:hAnsi="Times New Roman"/>
          <w:b w:val="0"/>
          <w:bCs w:val="0"/>
          <w:sz w:val="22"/>
          <w:szCs w:val="22"/>
          <w:lang w:val="en-US" w:eastAsia="en-US"/>
        </w:rPr>
      </w:pPr>
      <w:r w:rsidRPr="007B22A3">
        <w:rPr>
          <w:rFonts w:ascii="Times New Roman" w:eastAsiaTheme="minorHAnsi" w:hAnsi="Times New Roman"/>
          <w:b w:val="0"/>
          <w:bCs w:val="0"/>
          <w:sz w:val="22"/>
          <w:szCs w:val="22"/>
          <w:lang w:val="en-US" w:eastAsia="en-US"/>
        </w:rPr>
        <w:t>In NR Uu, Downlink Assig</w:t>
      </w:r>
      <w:r w:rsidR="001E47E4">
        <w:rPr>
          <w:rFonts w:ascii="Times New Roman" w:eastAsiaTheme="minorHAnsi" w:hAnsi="Times New Roman"/>
          <w:b w:val="0"/>
          <w:bCs w:val="0"/>
          <w:sz w:val="22"/>
          <w:szCs w:val="22"/>
          <w:lang w:val="en-US" w:eastAsia="en-US"/>
        </w:rPr>
        <w:t>n</w:t>
      </w:r>
      <w:r w:rsidRPr="007B22A3">
        <w:rPr>
          <w:rFonts w:ascii="Times New Roman" w:eastAsiaTheme="minorHAnsi" w:hAnsi="Times New Roman"/>
          <w:b w:val="0"/>
          <w:bCs w:val="0"/>
          <w:sz w:val="22"/>
          <w:szCs w:val="22"/>
          <w:lang w:val="en-US" w:eastAsia="en-US"/>
        </w:rPr>
        <w:t>ment Index</w:t>
      </w:r>
      <w:r w:rsidR="001E511F">
        <w:rPr>
          <w:rFonts w:ascii="Times New Roman" w:eastAsiaTheme="minorHAnsi" w:hAnsi="Times New Roman"/>
          <w:b w:val="0"/>
          <w:bCs w:val="0"/>
          <w:sz w:val="22"/>
          <w:szCs w:val="22"/>
          <w:lang w:val="en-US" w:eastAsia="en-US"/>
        </w:rPr>
        <w:t xml:space="preserve"> (DAI)</w:t>
      </w:r>
      <w:r w:rsidRPr="007B22A3">
        <w:rPr>
          <w:rFonts w:ascii="Times New Roman" w:eastAsiaTheme="minorHAnsi" w:hAnsi="Times New Roman"/>
          <w:b w:val="0"/>
          <w:bCs w:val="0"/>
          <w:sz w:val="22"/>
          <w:szCs w:val="22"/>
          <w:lang w:val="en-US" w:eastAsia="en-US"/>
        </w:rPr>
        <w:t xml:space="preserve"> always present in </w:t>
      </w:r>
      <w:r w:rsidR="007452E9">
        <w:rPr>
          <w:rFonts w:ascii="Times New Roman" w:eastAsiaTheme="minorHAnsi" w:hAnsi="Times New Roman"/>
          <w:b w:val="0"/>
          <w:bCs w:val="0"/>
          <w:sz w:val="22"/>
          <w:szCs w:val="22"/>
          <w:lang w:val="en-US" w:eastAsia="en-US"/>
        </w:rPr>
        <w:t xml:space="preserve">fallback </w:t>
      </w:r>
      <w:r w:rsidRPr="007B22A3">
        <w:rPr>
          <w:rFonts w:ascii="Times New Roman" w:eastAsiaTheme="minorHAnsi" w:hAnsi="Times New Roman"/>
          <w:b w:val="0"/>
          <w:bCs w:val="0"/>
          <w:sz w:val="22"/>
          <w:szCs w:val="22"/>
          <w:lang w:val="en-US" w:eastAsia="en-US"/>
        </w:rPr>
        <w:t>DCI format 0_1</w:t>
      </w:r>
      <w:r>
        <w:rPr>
          <w:rFonts w:ascii="Times New Roman" w:eastAsiaTheme="minorHAnsi" w:hAnsi="Times New Roman"/>
          <w:b w:val="0"/>
          <w:bCs w:val="0"/>
          <w:sz w:val="22"/>
          <w:szCs w:val="22"/>
          <w:lang w:val="en-US" w:eastAsia="en-US"/>
        </w:rPr>
        <w:t xml:space="preserve"> regardless of HARQ codebook type and the size is 2 bits. </w:t>
      </w:r>
      <w:r w:rsidR="001E511F">
        <w:rPr>
          <w:rFonts w:ascii="Times New Roman" w:eastAsiaTheme="minorHAnsi" w:hAnsi="Times New Roman"/>
          <w:b w:val="0"/>
          <w:bCs w:val="0"/>
          <w:sz w:val="22"/>
          <w:szCs w:val="22"/>
          <w:lang w:val="en-US" w:eastAsia="en-US"/>
        </w:rPr>
        <w:t>In our view,</w:t>
      </w:r>
      <w:r w:rsidR="006B08D8">
        <w:rPr>
          <w:rFonts w:ascii="Times New Roman" w:eastAsiaTheme="minorHAnsi" w:hAnsi="Times New Roman"/>
          <w:b w:val="0"/>
          <w:bCs w:val="0"/>
          <w:sz w:val="22"/>
          <w:szCs w:val="22"/>
          <w:lang w:val="en-US" w:eastAsia="en-US"/>
        </w:rPr>
        <w:t xml:space="preserve"> the fallback operation should be supported</w:t>
      </w:r>
      <w:r w:rsidR="00E1652A">
        <w:rPr>
          <w:rFonts w:ascii="Times New Roman" w:eastAsiaTheme="minorHAnsi" w:hAnsi="Times New Roman"/>
          <w:b w:val="0"/>
          <w:bCs w:val="0"/>
          <w:sz w:val="22"/>
          <w:szCs w:val="22"/>
          <w:lang w:val="en-US" w:eastAsia="en-US"/>
        </w:rPr>
        <w:t xml:space="preserve"> in sidelink to </w:t>
      </w:r>
      <w:r w:rsidR="00D97AD5">
        <w:rPr>
          <w:rFonts w:ascii="Times New Roman" w:eastAsiaTheme="minorHAnsi" w:hAnsi="Times New Roman"/>
          <w:b w:val="0"/>
          <w:bCs w:val="0"/>
          <w:sz w:val="22"/>
          <w:szCs w:val="22"/>
          <w:lang w:val="en-US" w:eastAsia="en-US"/>
        </w:rPr>
        <w:t>during</w:t>
      </w:r>
      <w:r w:rsidR="00E1652A">
        <w:rPr>
          <w:rFonts w:ascii="Times New Roman" w:eastAsiaTheme="minorHAnsi" w:hAnsi="Times New Roman"/>
          <w:b w:val="0"/>
          <w:bCs w:val="0"/>
          <w:sz w:val="22"/>
          <w:szCs w:val="22"/>
          <w:lang w:val="en-US" w:eastAsia="en-US"/>
        </w:rPr>
        <w:t xml:space="preserve"> the RRC ambi</w:t>
      </w:r>
      <w:r w:rsidR="007452E9">
        <w:rPr>
          <w:rFonts w:ascii="Times New Roman" w:eastAsiaTheme="minorHAnsi" w:hAnsi="Times New Roman"/>
          <w:b w:val="0"/>
          <w:bCs w:val="0"/>
          <w:sz w:val="22"/>
          <w:szCs w:val="22"/>
          <w:lang w:val="en-US" w:eastAsia="en-US"/>
        </w:rPr>
        <w:t>gui</w:t>
      </w:r>
      <w:r w:rsidR="00E1652A">
        <w:rPr>
          <w:rFonts w:ascii="Times New Roman" w:eastAsiaTheme="minorHAnsi" w:hAnsi="Times New Roman"/>
          <w:b w:val="0"/>
          <w:bCs w:val="0"/>
          <w:sz w:val="22"/>
          <w:szCs w:val="22"/>
          <w:lang w:val="en-US" w:eastAsia="en-US"/>
        </w:rPr>
        <w:t>ty period</w:t>
      </w:r>
      <w:r w:rsidR="00D97AD5">
        <w:rPr>
          <w:rFonts w:ascii="Times New Roman" w:eastAsiaTheme="minorHAnsi" w:hAnsi="Times New Roman"/>
          <w:b w:val="0"/>
          <w:bCs w:val="0"/>
          <w:sz w:val="22"/>
          <w:szCs w:val="22"/>
          <w:lang w:val="en-US" w:eastAsia="en-US"/>
        </w:rPr>
        <w:t xml:space="preserve"> (e.g., RRC reconfiguration and RRC lost)</w:t>
      </w:r>
      <w:r w:rsidR="00E1652A">
        <w:rPr>
          <w:rFonts w:ascii="Times New Roman" w:eastAsiaTheme="minorHAnsi" w:hAnsi="Times New Roman"/>
          <w:b w:val="0"/>
          <w:bCs w:val="0"/>
          <w:sz w:val="22"/>
          <w:szCs w:val="22"/>
          <w:lang w:val="en-US" w:eastAsia="en-US"/>
        </w:rPr>
        <w:t>.</w:t>
      </w:r>
      <w:r w:rsidR="007452E9">
        <w:rPr>
          <w:rFonts w:ascii="Times New Roman" w:eastAsiaTheme="minorHAnsi" w:hAnsi="Times New Roman"/>
          <w:b w:val="0"/>
          <w:bCs w:val="0"/>
          <w:sz w:val="22"/>
          <w:szCs w:val="22"/>
          <w:lang w:val="en-US" w:eastAsia="en-US"/>
        </w:rPr>
        <w:t xml:space="preserve"> Therefore, DCI 3_0 should have the same size regardless of codebook type (i.e. type-1 vs. type-2) to </w:t>
      </w:r>
      <w:r w:rsidR="00D97AD5">
        <w:rPr>
          <w:rFonts w:ascii="Times New Roman" w:eastAsiaTheme="minorHAnsi" w:hAnsi="Times New Roman"/>
          <w:b w:val="0"/>
          <w:bCs w:val="0"/>
          <w:sz w:val="22"/>
          <w:szCs w:val="22"/>
          <w:lang w:val="en-US" w:eastAsia="en-US"/>
        </w:rPr>
        <w:t>reduce</w:t>
      </w:r>
      <w:r w:rsidR="00C43215">
        <w:rPr>
          <w:rFonts w:ascii="Times New Roman" w:eastAsiaTheme="minorHAnsi" w:hAnsi="Times New Roman"/>
          <w:b w:val="0"/>
          <w:bCs w:val="0"/>
          <w:sz w:val="22"/>
          <w:szCs w:val="22"/>
          <w:lang w:val="en-US" w:eastAsia="en-US"/>
        </w:rPr>
        <w:t xml:space="preserve"> DCI miss detection</w:t>
      </w:r>
      <w:r w:rsidR="007452E9">
        <w:rPr>
          <w:rFonts w:ascii="Times New Roman" w:eastAsiaTheme="minorHAnsi" w:hAnsi="Times New Roman"/>
          <w:b w:val="0"/>
          <w:bCs w:val="0"/>
          <w:sz w:val="22"/>
          <w:szCs w:val="22"/>
          <w:lang w:val="en-US" w:eastAsia="en-US"/>
        </w:rPr>
        <w:t xml:space="preserve">. </w:t>
      </w:r>
    </w:p>
    <w:p w14:paraId="61D141DC" w14:textId="391D05D7" w:rsidR="007133FC" w:rsidRDefault="007133FC" w:rsidP="007133FC">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F55C85">
        <w:rPr>
          <w:rFonts w:ascii="Times New Roman" w:eastAsiaTheme="minorHAnsi" w:hAnsi="Times New Roman"/>
          <w:bCs w:val="0"/>
          <w:i/>
          <w:iCs/>
          <w:sz w:val="22"/>
          <w:szCs w:val="22"/>
          <w:u w:val="single"/>
          <w:lang w:val="en-US" w:eastAsia="en-US"/>
        </w:rPr>
        <w:t xml:space="preserve">Proposal </w:t>
      </w:r>
      <w:r w:rsidR="001E47E4">
        <w:rPr>
          <w:rFonts w:ascii="Times New Roman" w:eastAsiaTheme="minorHAnsi" w:hAnsi="Times New Roman"/>
          <w:bCs w:val="0"/>
          <w:i/>
          <w:iCs/>
          <w:sz w:val="22"/>
          <w:szCs w:val="22"/>
          <w:u w:val="single"/>
          <w:lang w:val="en-US" w:eastAsia="en-US"/>
        </w:rPr>
        <w:t>5</w:t>
      </w:r>
      <w:r w:rsidRPr="00F55C85">
        <w:rPr>
          <w:rFonts w:ascii="Times New Roman" w:eastAsiaTheme="minorHAnsi" w:hAnsi="Times New Roman"/>
          <w:bCs w:val="0"/>
          <w:i/>
          <w:iCs/>
          <w:sz w:val="22"/>
          <w:szCs w:val="22"/>
          <w:u w:val="single"/>
          <w:lang w:val="en-US" w:eastAsia="en-US"/>
        </w:rPr>
        <w:t>:</w:t>
      </w:r>
      <w:r w:rsidRPr="00F55C85">
        <w:rPr>
          <w:rFonts w:ascii="Times New Roman" w:eastAsiaTheme="minorHAnsi" w:hAnsi="Times New Roman"/>
          <w:b w:val="0"/>
          <w:bCs w:val="0"/>
          <w:i/>
          <w:iCs/>
          <w:sz w:val="22"/>
          <w:szCs w:val="22"/>
          <w:lang w:val="en-US" w:eastAsia="en-US"/>
        </w:rPr>
        <w:t xml:space="preserve"> </w:t>
      </w:r>
      <w:r>
        <w:rPr>
          <w:rFonts w:ascii="Times New Roman" w:eastAsiaTheme="minorHAnsi" w:hAnsi="Times New Roman"/>
          <w:b w:val="0"/>
          <w:bCs w:val="0"/>
          <w:i/>
          <w:iCs/>
          <w:sz w:val="22"/>
          <w:szCs w:val="22"/>
          <w:lang w:val="en-US" w:eastAsia="en-US"/>
        </w:rPr>
        <w:t>The</w:t>
      </w:r>
      <w:r w:rsidR="00F8150F">
        <w:rPr>
          <w:rFonts w:ascii="Times New Roman" w:eastAsiaTheme="minorHAnsi" w:hAnsi="Times New Roman"/>
          <w:b w:val="0"/>
          <w:bCs w:val="0"/>
          <w:i/>
          <w:iCs/>
          <w:sz w:val="22"/>
          <w:szCs w:val="22"/>
          <w:lang w:val="en-US" w:eastAsia="en-US"/>
        </w:rPr>
        <w:t xml:space="preserve"> size of sidelink link assignement index (</w:t>
      </w:r>
      <w:r>
        <w:rPr>
          <w:rFonts w:ascii="Times New Roman" w:eastAsiaTheme="minorHAnsi" w:hAnsi="Times New Roman"/>
          <w:b w:val="0"/>
          <w:bCs w:val="0"/>
          <w:i/>
          <w:iCs/>
          <w:sz w:val="22"/>
          <w:szCs w:val="22"/>
          <w:lang w:val="en-US" w:eastAsia="en-US"/>
        </w:rPr>
        <w:t>SAI</w:t>
      </w:r>
      <w:r w:rsidR="00F8150F">
        <w:rPr>
          <w:rFonts w:ascii="Times New Roman" w:eastAsiaTheme="minorHAnsi" w:hAnsi="Times New Roman"/>
          <w:b w:val="0"/>
          <w:bCs w:val="0"/>
          <w:i/>
          <w:iCs/>
          <w:sz w:val="22"/>
          <w:szCs w:val="22"/>
          <w:lang w:val="en-US" w:eastAsia="en-US"/>
        </w:rPr>
        <w:t>)</w:t>
      </w:r>
      <w:r>
        <w:rPr>
          <w:rFonts w:ascii="Times New Roman" w:eastAsiaTheme="minorHAnsi" w:hAnsi="Times New Roman"/>
          <w:b w:val="0"/>
          <w:bCs w:val="0"/>
          <w:i/>
          <w:iCs/>
          <w:sz w:val="22"/>
          <w:szCs w:val="22"/>
          <w:lang w:val="en-US" w:eastAsia="en-US"/>
        </w:rPr>
        <w:t xml:space="preserve"> </w:t>
      </w:r>
      <w:r w:rsidR="00F8150F">
        <w:rPr>
          <w:rFonts w:ascii="Times New Roman" w:eastAsiaTheme="minorHAnsi" w:hAnsi="Times New Roman"/>
          <w:b w:val="0"/>
          <w:bCs w:val="0"/>
          <w:i/>
          <w:iCs/>
          <w:sz w:val="22"/>
          <w:szCs w:val="22"/>
          <w:lang w:val="en-US" w:eastAsia="en-US"/>
        </w:rPr>
        <w:t>for</w:t>
      </w:r>
      <w:r>
        <w:rPr>
          <w:rFonts w:ascii="Times New Roman" w:eastAsiaTheme="minorHAnsi" w:hAnsi="Times New Roman"/>
          <w:b w:val="0"/>
          <w:bCs w:val="0"/>
          <w:i/>
          <w:iCs/>
          <w:sz w:val="22"/>
          <w:szCs w:val="22"/>
          <w:lang w:val="en-US" w:eastAsia="en-US"/>
        </w:rPr>
        <w:t xml:space="preserve"> type-1 codebook is 2 bits.</w:t>
      </w:r>
    </w:p>
    <w:bookmarkEnd w:id="3"/>
    <w:bookmarkEnd w:id="4"/>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7349126"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76A63152" w14:textId="77777777" w:rsidR="001E47E4" w:rsidRDefault="001E47E4" w:rsidP="001E47E4">
      <w:pPr>
        <w:jc w:val="both"/>
        <w:rPr>
          <w:rFonts w:ascii="Times New Roman" w:hAnsi="Times New Roman" w:cs="Times New Roman"/>
          <w:iCs/>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60BEFF03" w14:textId="77777777" w:rsidR="001E47E4" w:rsidRPr="00F56375" w:rsidRDefault="001E47E4" w:rsidP="001E47E4">
      <w:pPr>
        <w:jc w:val="both"/>
        <w:rPr>
          <w:rFonts w:ascii="Times New Roman" w:hAnsi="Times New Roman" w:cs="Times New Roman"/>
          <w:iCs/>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1A4A0968" w14:textId="77777777" w:rsidR="001E47E4" w:rsidRPr="00F55C85" w:rsidRDefault="001E47E4" w:rsidP="001E47E4">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F55C85">
        <w:rPr>
          <w:rFonts w:ascii="Times New Roman" w:eastAsiaTheme="minorHAnsi" w:hAnsi="Times New Roman"/>
          <w:bCs w:val="0"/>
          <w:i/>
          <w:iCs/>
          <w:sz w:val="22"/>
          <w:szCs w:val="22"/>
          <w:u w:val="single"/>
          <w:lang w:val="en-US" w:eastAsia="en-US"/>
        </w:rPr>
        <w:t xml:space="preserve">Proposal </w:t>
      </w:r>
      <w:r>
        <w:rPr>
          <w:rFonts w:ascii="Times New Roman" w:eastAsiaTheme="minorHAnsi" w:hAnsi="Times New Roman"/>
          <w:bCs w:val="0"/>
          <w:i/>
          <w:iCs/>
          <w:sz w:val="22"/>
          <w:szCs w:val="22"/>
          <w:u w:val="single"/>
          <w:lang w:val="en-US" w:eastAsia="en-US"/>
        </w:rPr>
        <w:t>3</w:t>
      </w:r>
      <w:r w:rsidRPr="00F55C85">
        <w:rPr>
          <w:rFonts w:ascii="Times New Roman" w:eastAsiaTheme="minorHAnsi" w:hAnsi="Times New Roman"/>
          <w:bCs w:val="0"/>
          <w:i/>
          <w:iCs/>
          <w:sz w:val="22"/>
          <w:szCs w:val="22"/>
          <w:u w:val="single"/>
          <w:lang w:val="en-US" w:eastAsia="en-US"/>
        </w:rPr>
        <w:t>:</w:t>
      </w:r>
      <w:r w:rsidRPr="00F55C85">
        <w:rPr>
          <w:rFonts w:ascii="Times New Roman" w:eastAsiaTheme="minorHAnsi" w:hAnsi="Times New Roman"/>
          <w:b w:val="0"/>
          <w:bCs w:val="0"/>
          <w:i/>
          <w:iCs/>
          <w:sz w:val="22"/>
          <w:szCs w:val="22"/>
          <w:lang w:val="en-US" w:eastAsia="en-US"/>
        </w:rPr>
        <w:t xml:space="preserve"> The UE reports HARQ ACK if it reaches the maximum number of retransmissions for a TB.</w:t>
      </w:r>
    </w:p>
    <w:p w14:paraId="2557A32A" w14:textId="77777777" w:rsidR="001E47E4" w:rsidRPr="001B12D2" w:rsidRDefault="001E47E4" w:rsidP="001E47E4">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1B12D2">
        <w:rPr>
          <w:rFonts w:ascii="Times New Roman" w:eastAsiaTheme="minorHAnsi" w:hAnsi="Times New Roman"/>
          <w:bCs w:val="0"/>
          <w:i/>
          <w:iCs/>
          <w:sz w:val="22"/>
          <w:szCs w:val="22"/>
          <w:u w:val="single"/>
          <w:lang w:val="en-US" w:eastAsia="en-US"/>
        </w:rPr>
        <w:lastRenderedPageBreak/>
        <w:t xml:space="preserve">Proposal </w:t>
      </w:r>
      <w:r>
        <w:rPr>
          <w:rFonts w:ascii="Times New Roman" w:eastAsiaTheme="minorHAnsi" w:hAnsi="Times New Roman"/>
          <w:bCs w:val="0"/>
          <w:i/>
          <w:iCs/>
          <w:sz w:val="22"/>
          <w:szCs w:val="22"/>
          <w:u w:val="single"/>
          <w:lang w:val="en-US" w:eastAsia="en-US"/>
        </w:rPr>
        <w:t>4</w:t>
      </w:r>
      <w:r w:rsidRPr="001B12D2">
        <w:rPr>
          <w:rFonts w:ascii="Times New Roman" w:eastAsiaTheme="minorHAnsi" w:hAnsi="Times New Roman"/>
          <w:bCs w:val="0"/>
          <w:i/>
          <w:iCs/>
          <w:sz w:val="22"/>
          <w:szCs w:val="22"/>
          <w:u w:val="single"/>
          <w:lang w:val="en-US" w:eastAsia="en-US"/>
        </w:rPr>
        <w:t>:</w:t>
      </w:r>
      <w:r w:rsidRPr="001B12D2">
        <w:rPr>
          <w:rFonts w:ascii="Times New Roman" w:eastAsiaTheme="minorHAnsi" w:hAnsi="Times New Roman"/>
          <w:b w:val="0"/>
          <w:bCs w:val="0"/>
          <w:i/>
          <w:iCs/>
          <w:sz w:val="22"/>
          <w:szCs w:val="22"/>
          <w:lang w:val="en-US" w:eastAsia="en-US"/>
        </w:rPr>
        <w:t xml:space="preserve"> If the SL transmission does not use SL HARQ feedback, the UE sends NACK if it has not reached the maximum number of retransmissions for the TB. Otherwise, it sends ACK.</w:t>
      </w:r>
    </w:p>
    <w:p w14:paraId="2E1B4791" w14:textId="77777777" w:rsidR="001E47E4" w:rsidRDefault="001E47E4" w:rsidP="001E47E4">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F55C85">
        <w:rPr>
          <w:rFonts w:ascii="Times New Roman" w:eastAsiaTheme="minorHAnsi" w:hAnsi="Times New Roman"/>
          <w:bCs w:val="0"/>
          <w:i/>
          <w:iCs/>
          <w:sz w:val="22"/>
          <w:szCs w:val="22"/>
          <w:u w:val="single"/>
          <w:lang w:val="en-US" w:eastAsia="en-US"/>
        </w:rPr>
        <w:t xml:space="preserve">Proposal </w:t>
      </w:r>
      <w:r>
        <w:rPr>
          <w:rFonts w:ascii="Times New Roman" w:eastAsiaTheme="minorHAnsi" w:hAnsi="Times New Roman"/>
          <w:bCs w:val="0"/>
          <w:i/>
          <w:iCs/>
          <w:sz w:val="22"/>
          <w:szCs w:val="22"/>
          <w:u w:val="single"/>
          <w:lang w:val="en-US" w:eastAsia="en-US"/>
        </w:rPr>
        <w:t>5</w:t>
      </w:r>
      <w:r w:rsidRPr="00F55C85">
        <w:rPr>
          <w:rFonts w:ascii="Times New Roman" w:eastAsiaTheme="minorHAnsi" w:hAnsi="Times New Roman"/>
          <w:bCs w:val="0"/>
          <w:i/>
          <w:iCs/>
          <w:sz w:val="22"/>
          <w:szCs w:val="22"/>
          <w:u w:val="single"/>
          <w:lang w:val="en-US" w:eastAsia="en-US"/>
        </w:rPr>
        <w:t>:</w:t>
      </w:r>
      <w:r w:rsidRPr="00F55C85">
        <w:rPr>
          <w:rFonts w:ascii="Times New Roman" w:eastAsiaTheme="minorHAnsi" w:hAnsi="Times New Roman"/>
          <w:b w:val="0"/>
          <w:bCs w:val="0"/>
          <w:i/>
          <w:iCs/>
          <w:sz w:val="22"/>
          <w:szCs w:val="22"/>
          <w:lang w:val="en-US" w:eastAsia="en-US"/>
        </w:rPr>
        <w:t xml:space="preserve"> </w:t>
      </w:r>
      <w:r>
        <w:rPr>
          <w:rFonts w:ascii="Times New Roman" w:eastAsiaTheme="minorHAnsi" w:hAnsi="Times New Roman"/>
          <w:b w:val="0"/>
          <w:bCs w:val="0"/>
          <w:i/>
          <w:iCs/>
          <w:sz w:val="22"/>
          <w:szCs w:val="22"/>
          <w:lang w:val="en-US" w:eastAsia="en-US"/>
        </w:rPr>
        <w:t>The size of sidelink link assignement index (SAI) for type-1 codebook is 2 bits.</w:t>
      </w:r>
    </w:p>
    <w:p w14:paraId="26B130B4" w14:textId="77777777" w:rsidR="001E47E4" w:rsidRDefault="001E47E4" w:rsidP="007F142E">
      <w:pPr>
        <w:jc w:val="both"/>
        <w:rPr>
          <w:rFonts w:ascii="Times New Roman" w:hAnsi="Times New Roman" w:cs="Times New Roman"/>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1F145F9C" w14:textId="470D2F46" w:rsidR="00B05A93" w:rsidRPr="00E652A0" w:rsidRDefault="00B05A93" w:rsidP="007B22A3">
      <w:pPr>
        <w:pStyle w:val="ListParagraph"/>
        <w:numPr>
          <w:ilvl w:val="0"/>
          <w:numId w:val="10"/>
        </w:numPr>
        <w:spacing w:before="120"/>
        <w:contextualSpacing/>
        <w:jc w:val="both"/>
        <w:rPr>
          <w:rFonts w:ascii="Times New Roman" w:hAnsi="Times New Roman" w:cs="Times New Roman"/>
        </w:rPr>
      </w:pPr>
      <w:bookmarkStart w:id="5" w:name="_Ref32548418"/>
      <w:bookmarkStart w:id="6" w:name="_Ref524941128"/>
      <w:bookmarkStart w:id="7" w:name="_Ref16600053"/>
      <w:bookmarkStart w:id="8" w:name="_Hlk525111094"/>
      <w:bookmarkStart w:id="9" w:name="_Ref520879486"/>
      <w:r>
        <w:rPr>
          <w:rFonts w:ascii="Times New Roman" w:hAnsi="Times New Roman" w:cs="Times New Roman"/>
        </w:rPr>
        <w:t>RP-193198, “Task list for 5G V2X in RAN1 #100”, LG Electronics</w:t>
      </w:r>
      <w:bookmarkEnd w:id="5"/>
      <w:r w:rsidR="007C5DAA">
        <w:rPr>
          <w:rFonts w:ascii="Times New Roman" w:hAnsi="Times New Roman" w:cs="Times New Roman"/>
        </w:rPr>
        <w:t>.</w:t>
      </w:r>
    </w:p>
    <w:p w14:paraId="781333C7" w14:textId="3EE29E3C" w:rsidR="003B1084" w:rsidRPr="00365CA5" w:rsidRDefault="00365CA5" w:rsidP="007B22A3">
      <w:pPr>
        <w:pStyle w:val="ListParagraph"/>
        <w:numPr>
          <w:ilvl w:val="0"/>
          <w:numId w:val="10"/>
        </w:numPr>
        <w:spacing w:before="120"/>
        <w:contextualSpacing/>
        <w:jc w:val="both"/>
        <w:rPr>
          <w:rFonts w:ascii="Times New Roman" w:hAnsi="Times New Roman" w:cs="Times New Roman"/>
        </w:rPr>
      </w:pPr>
      <w:bookmarkStart w:id="10" w:name="_Ref16602434"/>
      <w:bookmarkStart w:id="11" w:name="_Ref525023556"/>
      <w:bookmarkStart w:id="12" w:name="_Ref3987754"/>
      <w:bookmarkStart w:id="13" w:name="_Hlk4140264"/>
      <w:bookmarkEnd w:id="6"/>
      <w:bookmarkEnd w:id="7"/>
      <w:r>
        <w:rPr>
          <w:rFonts w:ascii="Times New Roman" w:hAnsi="Times New Roman" w:cs="Times New Roman"/>
        </w:rPr>
        <w:t>Chairman’s Notes, 3GPP TSG RAN2 WG1 #105bis Meeting, Xi’an, China, Apr. 2019.</w:t>
      </w:r>
      <w:bookmarkStart w:id="14" w:name="_Ref32550722"/>
      <w:bookmarkEnd w:id="10"/>
    </w:p>
    <w:p w14:paraId="2BCF18E6" w14:textId="5B4367D8" w:rsidR="003B1084" w:rsidRDefault="003B1084" w:rsidP="007B22A3">
      <w:pPr>
        <w:pStyle w:val="ListParagraph"/>
        <w:numPr>
          <w:ilvl w:val="0"/>
          <w:numId w:val="10"/>
        </w:numPr>
        <w:spacing w:before="120"/>
        <w:contextualSpacing/>
        <w:jc w:val="both"/>
        <w:rPr>
          <w:rFonts w:ascii="Times New Roman" w:hAnsi="Times New Roman" w:cs="Times New Roman"/>
        </w:rPr>
      </w:pPr>
      <w:bookmarkStart w:id="15" w:name="_Ref32550665"/>
      <w:bookmarkStart w:id="16" w:name="_Ref525718679"/>
      <w:bookmarkStart w:id="17" w:name="_Ref513626055"/>
      <w:bookmarkStart w:id="18" w:name="_Ref525718475"/>
      <w:bookmarkStart w:id="19" w:name="_Ref525037840"/>
      <w:bookmarkStart w:id="20" w:name="_Ref16607251"/>
      <w:bookmarkEnd w:id="8"/>
      <w:bookmarkEnd w:id="11"/>
      <w:bookmarkEnd w:id="12"/>
      <w:bookmarkEnd w:id="13"/>
      <w:bookmarkEnd w:id="1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#99</w:t>
      </w:r>
      <w:r w:rsidRPr="00407498">
        <w:rPr>
          <w:rFonts w:ascii="Times New Roman" w:hAnsi="Times New Roman" w:cs="Times New Roman"/>
        </w:rPr>
        <w:t xml:space="preserve"> Meeting, </w:t>
      </w:r>
      <w:r>
        <w:rPr>
          <w:rFonts w:ascii="Times New Roman" w:hAnsi="Times New Roman" w:cs="Times New Roman"/>
        </w:rPr>
        <w:t>Reno, US</w:t>
      </w:r>
      <w:r w:rsidRPr="00407498">
        <w:rPr>
          <w:rFonts w:ascii="Times New Roman" w:hAnsi="Times New Roman" w:cs="Times New Roman"/>
        </w:rPr>
        <w:t xml:space="preserve">, </w:t>
      </w:r>
      <w:r>
        <w:rPr>
          <w:rFonts w:ascii="Times New Roman" w:hAnsi="Times New Roman" w:cs="Times New Roman"/>
        </w:rPr>
        <w:t>Nov.</w:t>
      </w:r>
      <w:r w:rsidRPr="00407498">
        <w:rPr>
          <w:rFonts w:ascii="Times New Roman" w:hAnsi="Times New Roman" w:cs="Times New Roman"/>
        </w:rPr>
        <w:t xml:space="preserve"> 2019.</w:t>
      </w:r>
      <w:bookmarkEnd w:id="15"/>
    </w:p>
    <w:p w14:paraId="142D81AB" w14:textId="1182C7AF" w:rsidR="00AA1B5E" w:rsidRDefault="00AA1B5E" w:rsidP="007B22A3">
      <w:pPr>
        <w:pStyle w:val="ListParagraph"/>
        <w:numPr>
          <w:ilvl w:val="0"/>
          <w:numId w:val="10"/>
        </w:numPr>
        <w:spacing w:before="120"/>
        <w:contextualSpacing/>
        <w:jc w:val="both"/>
        <w:rPr>
          <w:rFonts w:ascii="Times New Roman" w:hAnsi="Times New Roman" w:cs="Times New Roman"/>
        </w:rPr>
      </w:pPr>
      <w:bookmarkStart w:id="21" w:name="_Ref37331214"/>
      <w:r>
        <w:rPr>
          <w:rFonts w:ascii="Times New Roman" w:hAnsi="Times New Roman" w:cs="Times New Roman"/>
        </w:rPr>
        <w:t>Chairman’s Notes, 3GPP TSG RAN1 WG1 #100 e-meeting, Feb</w:t>
      </w:r>
      <w:r w:rsidR="00FE5B31">
        <w:rPr>
          <w:rFonts w:ascii="Times New Roman" w:hAnsi="Times New Roman" w:cs="Times New Roman"/>
        </w:rPr>
        <w:t>.</w:t>
      </w:r>
      <w:r>
        <w:rPr>
          <w:rFonts w:ascii="Times New Roman" w:hAnsi="Times New Roman" w:cs="Times New Roman"/>
        </w:rPr>
        <w:t xml:space="preserve"> 2020.</w:t>
      </w:r>
      <w:bookmarkEnd w:id="21"/>
      <w:r>
        <w:rPr>
          <w:rFonts w:ascii="Times New Roman" w:hAnsi="Times New Roman" w:cs="Times New Roman"/>
        </w:rPr>
        <w:t xml:space="preserve"> </w:t>
      </w:r>
    </w:p>
    <w:p w14:paraId="2D3BC17E" w14:textId="0FA117B3" w:rsidR="00FE5B31" w:rsidRDefault="00FE5B31" w:rsidP="007B22A3">
      <w:pPr>
        <w:pStyle w:val="ListParagraph"/>
        <w:numPr>
          <w:ilvl w:val="0"/>
          <w:numId w:val="10"/>
        </w:numPr>
        <w:spacing w:before="120"/>
        <w:contextualSpacing/>
        <w:jc w:val="both"/>
        <w:rPr>
          <w:rFonts w:ascii="Times New Roman" w:hAnsi="Times New Roman" w:cs="Times New Roman"/>
        </w:rPr>
      </w:pPr>
      <w:bookmarkStart w:id="22" w:name="_Ref40297707"/>
      <w:bookmarkEnd w:id="9"/>
      <w:bookmarkEnd w:id="16"/>
      <w:bookmarkEnd w:id="17"/>
      <w:bookmarkEnd w:id="18"/>
      <w:bookmarkEnd w:id="19"/>
      <w:bookmarkEnd w:id="20"/>
      <w:r>
        <w:rPr>
          <w:rFonts w:ascii="Times New Roman" w:hAnsi="Times New Roman" w:cs="Times New Roman"/>
        </w:rPr>
        <w:t>Chairman’s Notes, 3GPP TSG RAN1 WG1 #100b e-meeting, April 2020.</w:t>
      </w:r>
      <w:bookmarkEnd w:id="22"/>
      <w:r>
        <w:rPr>
          <w:rFonts w:ascii="Times New Roman" w:hAnsi="Times New Roman" w:cs="Times New Roman"/>
        </w:rPr>
        <w:t xml:space="preserve"> </w:t>
      </w:r>
    </w:p>
    <w:p w14:paraId="037866E5" w14:textId="16DD4A87" w:rsidR="00365CA5" w:rsidRPr="008B7B06" w:rsidRDefault="00365CA5" w:rsidP="008B7B06">
      <w:pPr>
        <w:pStyle w:val="ListParagraph"/>
        <w:spacing w:before="120"/>
        <w:ind w:left="357"/>
        <w:contextualSpacing/>
        <w:jc w:val="both"/>
        <w:rPr>
          <w:rFonts w:ascii="Times New Roman" w:hAnsi="Times New Roman" w:cs="Times New Roman"/>
        </w:rPr>
      </w:pPr>
    </w:p>
    <w:sectPr w:rsidR="00365CA5" w:rsidRPr="008B7B0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B7CB5" w14:textId="77777777" w:rsidR="006B02F0" w:rsidRDefault="006B02F0">
      <w:r>
        <w:separator/>
      </w:r>
    </w:p>
  </w:endnote>
  <w:endnote w:type="continuationSeparator" w:id="0">
    <w:p w14:paraId="04055966" w14:textId="77777777" w:rsidR="006B02F0" w:rsidRDefault="006B02F0">
      <w:r>
        <w:continuationSeparator/>
      </w:r>
    </w:p>
  </w:endnote>
  <w:endnote w:type="continuationNotice" w:id="1">
    <w:p w14:paraId="1BE9939C" w14:textId="77777777" w:rsidR="006B02F0" w:rsidRDefault="006B0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FD667" w14:textId="77777777" w:rsidR="006B02F0" w:rsidRDefault="006B02F0">
      <w:r>
        <w:separator/>
      </w:r>
    </w:p>
  </w:footnote>
  <w:footnote w:type="continuationSeparator" w:id="0">
    <w:p w14:paraId="5660112F" w14:textId="77777777" w:rsidR="006B02F0" w:rsidRDefault="006B02F0">
      <w:r>
        <w:continuationSeparator/>
      </w:r>
    </w:p>
  </w:footnote>
  <w:footnote w:type="continuationNotice" w:id="1">
    <w:p w14:paraId="546C9676" w14:textId="77777777" w:rsidR="006B02F0" w:rsidRDefault="006B02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50D21F1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9A770D"/>
    <w:multiLevelType w:val="hybridMultilevel"/>
    <w:tmpl w:val="01BCC7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E71965"/>
    <w:multiLevelType w:val="multilevel"/>
    <w:tmpl w:val="FE942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6"/>
  </w:num>
  <w:num w:numId="3">
    <w:abstractNumId w:val="9"/>
  </w:num>
  <w:num w:numId="4">
    <w:abstractNumId w:val="10"/>
  </w:num>
  <w:num w:numId="5">
    <w:abstractNumId w:val="6"/>
  </w:num>
  <w:num w:numId="6">
    <w:abstractNumId w:val="13"/>
  </w:num>
  <w:num w:numId="7">
    <w:abstractNumId w:val="20"/>
  </w:num>
  <w:num w:numId="8">
    <w:abstractNumId w:val="7"/>
  </w:num>
  <w:num w:numId="9">
    <w:abstractNumId w:val="27"/>
  </w:num>
  <w:num w:numId="10">
    <w:abstractNumId w:val="8"/>
  </w:num>
  <w:num w:numId="11">
    <w:abstractNumId w:val="21"/>
  </w:num>
  <w:num w:numId="12">
    <w:abstractNumId w:val="17"/>
  </w:num>
  <w:num w:numId="13">
    <w:abstractNumId w:val="24"/>
  </w:num>
  <w:num w:numId="14">
    <w:abstractNumId w:val="18"/>
  </w:num>
  <w:num w:numId="15">
    <w:abstractNumId w:val="22"/>
  </w:num>
  <w:num w:numId="16">
    <w:abstractNumId w:val="15"/>
  </w:num>
  <w:num w:numId="17">
    <w:abstractNumId w:val="25"/>
  </w:num>
  <w:num w:numId="18">
    <w:abstractNumId w:val="1"/>
  </w:num>
  <w:num w:numId="19">
    <w:abstractNumId w:val="19"/>
  </w:num>
  <w:num w:numId="20">
    <w:abstractNumId w:val="3"/>
  </w:num>
  <w:num w:numId="21">
    <w:abstractNumId w:val="2"/>
  </w:num>
  <w:num w:numId="22">
    <w:abstractNumId w:val="28"/>
  </w:num>
  <w:num w:numId="23">
    <w:abstractNumId w:val="4"/>
  </w:num>
  <w:num w:numId="24">
    <w:abstractNumId w:val="5"/>
  </w:num>
  <w:num w:numId="25">
    <w:abstractNumId w:val="23"/>
  </w:num>
  <w:num w:numId="26">
    <w:abstractNumId w:val="11"/>
  </w:num>
  <w:num w:numId="27">
    <w:abstractNumId w:val="26"/>
  </w:num>
  <w:num w:numId="28">
    <w:abstractNumId w:val="12"/>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5990"/>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4E0"/>
    <w:rsid w:val="00020614"/>
    <w:rsid w:val="00020831"/>
    <w:rsid w:val="000208E4"/>
    <w:rsid w:val="00021143"/>
    <w:rsid w:val="00022522"/>
    <w:rsid w:val="00022C6C"/>
    <w:rsid w:val="00023233"/>
    <w:rsid w:val="000244A8"/>
    <w:rsid w:val="00024F2F"/>
    <w:rsid w:val="00025050"/>
    <w:rsid w:val="0002564D"/>
    <w:rsid w:val="00025A8E"/>
    <w:rsid w:val="00025AE2"/>
    <w:rsid w:val="00025D5F"/>
    <w:rsid w:val="00025ECA"/>
    <w:rsid w:val="00026309"/>
    <w:rsid w:val="00026CB5"/>
    <w:rsid w:val="00026E30"/>
    <w:rsid w:val="0002706E"/>
    <w:rsid w:val="0002723B"/>
    <w:rsid w:val="00027B9C"/>
    <w:rsid w:val="00027DEF"/>
    <w:rsid w:val="00030C64"/>
    <w:rsid w:val="00031297"/>
    <w:rsid w:val="00031598"/>
    <w:rsid w:val="00031FA4"/>
    <w:rsid w:val="000325B8"/>
    <w:rsid w:val="00033351"/>
    <w:rsid w:val="0003410A"/>
    <w:rsid w:val="00034C15"/>
    <w:rsid w:val="00035EA8"/>
    <w:rsid w:val="00035F74"/>
    <w:rsid w:val="00036BA1"/>
    <w:rsid w:val="00036CE8"/>
    <w:rsid w:val="000405A0"/>
    <w:rsid w:val="00040B78"/>
    <w:rsid w:val="0004149C"/>
    <w:rsid w:val="000422E2"/>
    <w:rsid w:val="00042BE0"/>
    <w:rsid w:val="00042F22"/>
    <w:rsid w:val="000437FA"/>
    <w:rsid w:val="00043DDF"/>
    <w:rsid w:val="00044278"/>
    <w:rsid w:val="000444EF"/>
    <w:rsid w:val="000447B8"/>
    <w:rsid w:val="00044A9C"/>
    <w:rsid w:val="000455AE"/>
    <w:rsid w:val="00045651"/>
    <w:rsid w:val="00045735"/>
    <w:rsid w:val="00045AD3"/>
    <w:rsid w:val="00050717"/>
    <w:rsid w:val="000507DA"/>
    <w:rsid w:val="00050D83"/>
    <w:rsid w:val="00050E2C"/>
    <w:rsid w:val="000511FA"/>
    <w:rsid w:val="000516F3"/>
    <w:rsid w:val="000520D6"/>
    <w:rsid w:val="00052194"/>
    <w:rsid w:val="0005264F"/>
    <w:rsid w:val="000526F7"/>
    <w:rsid w:val="00052A07"/>
    <w:rsid w:val="000534E3"/>
    <w:rsid w:val="00053756"/>
    <w:rsid w:val="00053C47"/>
    <w:rsid w:val="00054303"/>
    <w:rsid w:val="00054815"/>
    <w:rsid w:val="00054EE4"/>
    <w:rsid w:val="00055378"/>
    <w:rsid w:val="00055E34"/>
    <w:rsid w:val="0005606A"/>
    <w:rsid w:val="0005618E"/>
    <w:rsid w:val="00056718"/>
    <w:rsid w:val="00056790"/>
    <w:rsid w:val="00056A67"/>
    <w:rsid w:val="00056E41"/>
    <w:rsid w:val="00056F02"/>
    <w:rsid w:val="00056FD0"/>
    <w:rsid w:val="00057117"/>
    <w:rsid w:val="000571B8"/>
    <w:rsid w:val="0005757D"/>
    <w:rsid w:val="000575ED"/>
    <w:rsid w:val="000604D2"/>
    <w:rsid w:val="000616AA"/>
    <w:rsid w:val="000616E7"/>
    <w:rsid w:val="00061829"/>
    <w:rsid w:val="0006232B"/>
    <w:rsid w:val="000625C8"/>
    <w:rsid w:val="00063AC3"/>
    <w:rsid w:val="00063EF3"/>
    <w:rsid w:val="000641AA"/>
    <w:rsid w:val="000645B8"/>
    <w:rsid w:val="0006487E"/>
    <w:rsid w:val="00064AFB"/>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2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97AC8"/>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563E"/>
    <w:rsid w:val="000C64E6"/>
    <w:rsid w:val="000C6F9D"/>
    <w:rsid w:val="000D0A64"/>
    <w:rsid w:val="000D0D07"/>
    <w:rsid w:val="000D162D"/>
    <w:rsid w:val="000D2864"/>
    <w:rsid w:val="000D2F50"/>
    <w:rsid w:val="000D2F63"/>
    <w:rsid w:val="000D2FB2"/>
    <w:rsid w:val="000D329C"/>
    <w:rsid w:val="000D4797"/>
    <w:rsid w:val="000D4829"/>
    <w:rsid w:val="000D4D63"/>
    <w:rsid w:val="000D51D9"/>
    <w:rsid w:val="000D57A7"/>
    <w:rsid w:val="000D5C17"/>
    <w:rsid w:val="000D7A0D"/>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B6D"/>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0F7091"/>
    <w:rsid w:val="001005FF"/>
    <w:rsid w:val="00100770"/>
    <w:rsid w:val="00100896"/>
    <w:rsid w:val="0010105B"/>
    <w:rsid w:val="00101244"/>
    <w:rsid w:val="00101BCC"/>
    <w:rsid w:val="0010203E"/>
    <w:rsid w:val="00102BB7"/>
    <w:rsid w:val="0010306F"/>
    <w:rsid w:val="00103174"/>
    <w:rsid w:val="00103851"/>
    <w:rsid w:val="00103ADA"/>
    <w:rsid w:val="001045CB"/>
    <w:rsid w:val="001048B7"/>
    <w:rsid w:val="00104A7C"/>
    <w:rsid w:val="00105E18"/>
    <w:rsid w:val="00106117"/>
    <w:rsid w:val="001062FB"/>
    <w:rsid w:val="001063E6"/>
    <w:rsid w:val="00106B59"/>
    <w:rsid w:val="001070B9"/>
    <w:rsid w:val="00107BBD"/>
    <w:rsid w:val="0011092E"/>
    <w:rsid w:val="00110EBC"/>
    <w:rsid w:val="00111D66"/>
    <w:rsid w:val="0011224B"/>
    <w:rsid w:val="00112B01"/>
    <w:rsid w:val="00112B1C"/>
    <w:rsid w:val="00112DEF"/>
    <w:rsid w:val="00113488"/>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6A5F"/>
    <w:rsid w:val="001375CD"/>
    <w:rsid w:val="001376DA"/>
    <w:rsid w:val="001376E6"/>
    <w:rsid w:val="00137AB5"/>
    <w:rsid w:val="00137D24"/>
    <w:rsid w:val="00137F0B"/>
    <w:rsid w:val="001409CF"/>
    <w:rsid w:val="00141601"/>
    <w:rsid w:val="00141990"/>
    <w:rsid w:val="00141A18"/>
    <w:rsid w:val="00141BE7"/>
    <w:rsid w:val="001420DF"/>
    <w:rsid w:val="001425DE"/>
    <w:rsid w:val="001425FB"/>
    <w:rsid w:val="0014294C"/>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2F7"/>
    <w:rsid w:val="001506B3"/>
    <w:rsid w:val="00150C1E"/>
    <w:rsid w:val="001510DF"/>
    <w:rsid w:val="0015190F"/>
    <w:rsid w:val="00151E23"/>
    <w:rsid w:val="001523B7"/>
    <w:rsid w:val="001526E0"/>
    <w:rsid w:val="00153B76"/>
    <w:rsid w:val="00154220"/>
    <w:rsid w:val="001549FC"/>
    <w:rsid w:val="00155151"/>
    <w:rsid w:val="001551B5"/>
    <w:rsid w:val="001561AF"/>
    <w:rsid w:val="00156231"/>
    <w:rsid w:val="00156DC4"/>
    <w:rsid w:val="00157A90"/>
    <w:rsid w:val="00157B7B"/>
    <w:rsid w:val="00157F10"/>
    <w:rsid w:val="00160461"/>
    <w:rsid w:val="00162135"/>
    <w:rsid w:val="001629FC"/>
    <w:rsid w:val="00162BD1"/>
    <w:rsid w:val="00163554"/>
    <w:rsid w:val="00163FBD"/>
    <w:rsid w:val="001644AD"/>
    <w:rsid w:val="001659C1"/>
    <w:rsid w:val="00165C7A"/>
    <w:rsid w:val="0016660C"/>
    <w:rsid w:val="001669BD"/>
    <w:rsid w:val="0016726A"/>
    <w:rsid w:val="00167A2F"/>
    <w:rsid w:val="00167D59"/>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5F80"/>
    <w:rsid w:val="001762DB"/>
    <w:rsid w:val="001765A6"/>
    <w:rsid w:val="00176850"/>
    <w:rsid w:val="00176E09"/>
    <w:rsid w:val="00176E1A"/>
    <w:rsid w:val="00176FB5"/>
    <w:rsid w:val="00177241"/>
    <w:rsid w:val="00180304"/>
    <w:rsid w:val="001806AA"/>
    <w:rsid w:val="00180B6F"/>
    <w:rsid w:val="0018143F"/>
    <w:rsid w:val="001816EA"/>
    <w:rsid w:val="00181D12"/>
    <w:rsid w:val="001833D1"/>
    <w:rsid w:val="001833FB"/>
    <w:rsid w:val="00183599"/>
    <w:rsid w:val="00184226"/>
    <w:rsid w:val="001846F2"/>
    <w:rsid w:val="00185251"/>
    <w:rsid w:val="001856D0"/>
    <w:rsid w:val="00186721"/>
    <w:rsid w:val="00186F7A"/>
    <w:rsid w:val="00187149"/>
    <w:rsid w:val="00187FF9"/>
    <w:rsid w:val="00190AC1"/>
    <w:rsid w:val="001921A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2F1A"/>
    <w:rsid w:val="001A3076"/>
    <w:rsid w:val="001A38BB"/>
    <w:rsid w:val="001A40E7"/>
    <w:rsid w:val="001A45D5"/>
    <w:rsid w:val="001A4737"/>
    <w:rsid w:val="001A4812"/>
    <w:rsid w:val="001A4EF4"/>
    <w:rsid w:val="001A5065"/>
    <w:rsid w:val="001A5951"/>
    <w:rsid w:val="001A5E45"/>
    <w:rsid w:val="001A6173"/>
    <w:rsid w:val="001A6ABE"/>
    <w:rsid w:val="001A73FD"/>
    <w:rsid w:val="001A771A"/>
    <w:rsid w:val="001B0578"/>
    <w:rsid w:val="001B0D97"/>
    <w:rsid w:val="001B12D2"/>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0C8"/>
    <w:rsid w:val="001C02A9"/>
    <w:rsid w:val="001C04B4"/>
    <w:rsid w:val="001C07F8"/>
    <w:rsid w:val="001C0AAE"/>
    <w:rsid w:val="001C0B35"/>
    <w:rsid w:val="001C1A1A"/>
    <w:rsid w:val="001C1CE5"/>
    <w:rsid w:val="001C1E98"/>
    <w:rsid w:val="001C27E1"/>
    <w:rsid w:val="001C2F03"/>
    <w:rsid w:val="001C3D2A"/>
    <w:rsid w:val="001C3D34"/>
    <w:rsid w:val="001C508D"/>
    <w:rsid w:val="001C5B0C"/>
    <w:rsid w:val="001C6312"/>
    <w:rsid w:val="001C664F"/>
    <w:rsid w:val="001C7611"/>
    <w:rsid w:val="001D0064"/>
    <w:rsid w:val="001D082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62D"/>
    <w:rsid w:val="001D67BB"/>
    <w:rsid w:val="001D6D53"/>
    <w:rsid w:val="001D783F"/>
    <w:rsid w:val="001D79A1"/>
    <w:rsid w:val="001D7A02"/>
    <w:rsid w:val="001D7D84"/>
    <w:rsid w:val="001E018C"/>
    <w:rsid w:val="001E0427"/>
    <w:rsid w:val="001E0B68"/>
    <w:rsid w:val="001E0E46"/>
    <w:rsid w:val="001E217E"/>
    <w:rsid w:val="001E23E4"/>
    <w:rsid w:val="001E2589"/>
    <w:rsid w:val="001E2AD7"/>
    <w:rsid w:val="001E3F06"/>
    <w:rsid w:val="001E47E4"/>
    <w:rsid w:val="001E511F"/>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1F7D73"/>
    <w:rsid w:val="00200490"/>
    <w:rsid w:val="002009A4"/>
    <w:rsid w:val="00201F3A"/>
    <w:rsid w:val="0020327F"/>
    <w:rsid w:val="00203A34"/>
    <w:rsid w:val="00203F96"/>
    <w:rsid w:val="002041BF"/>
    <w:rsid w:val="00204831"/>
    <w:rsid w:val="00204E32"/>
    <w:rsid w:val="002050C4"/>
    <w:rsid w:val="0020640E"/>
    <w:rsid w:val="002069B2"/>
    <w:rsid w:val="0020785C"/>
    <w:rsid w:val="00207FA3"/>
    <w:rsid w:val="00210241"/>
    <w:rsid w:val="00210B54"/>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17B71"/>
    <w:rsid w:val="00220332"/>
    <w:rsid w:val="00220495"/>
    <w:rsid w:val="00220600"/>
    <w:rsid w:val="00220819"/>
    <w:rsid w:val="00220C8C"/>
    <w:rsid w:val="00220EAB"/>
    <w:rsid w:val="002210E1"/>
    <w:rsid w:val="00221164"/>
    <w:rsid w:val="00221404"/>
    <w:rsid w:val="002221C0"/>
    <w:rsid w:val="002224DB"/>
    <w:rsid w:val="00222863"/>
    <w:rsid w:val="002230E1"/>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1A82"/>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48A4"/>
    <w:rsid w:val="0025555E"/>
    <w:rsid w:val="00255D36"/>
    <w:rsid w:val="00257543"/>
    <w:rsid w:val="002577E6"/>
    <w:rsid w:val="00257B2B"/>
    <w:rsid w:val="00260656"/>
    <w:rsid w:val="002609FA"/>
    <w:rsid w:val="00260A05"/>
    <w:rsid w:val="00261742"/>
    <w:rsid w:val="00261782"/>
    <w:rsid w:val="002617E7"/>
    <w:rsid w:val="00261A3A"/>
    <w:rsid w:val="00262298"/>
    <w:rsid w:val="00262544"/>
    <w:rsid w:val="0026269E"/>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4F17"/>
    <w:rsid w:val="00276081"/>
    <w:rsid w:val="002766F9"/>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86"/>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C8D"/>
    <w:rsid w:val="002A1D4E"/>
    <w:rsid w:val="002A1E12"/>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060"/>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399"/>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4FE"/>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1FDC"/>
    <w:rsid w:val="002F2771"/>
    <w:rsid w:val="002F2F73"/>
    <w:rsid w:val="002F37A9"/>
    <w:rsid w:val="002F4216"/>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640B"/>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858"/>
    <w:rsid w:val="00336BDA"/>
    <w:rsid w:val="00337135"/>
    <w:rsid w:val="00340676"/>
    <w:rsid w:val="00340CA8"/>
    <w:rsid w:val="0034106C"/>
    <w:rsid w:val="0034166C"/>
    <w:rsid w:val="003419A8"/>
    <w:rsid w:val="00342BD7"/>
    <w:rsid w:val="00343C63"/>
    <w:rsid w:val="00343CA5"/>
    <w:rsid w:val="0034447A"/>
    <w:rsid w:val="00344566"/>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AB2"/>
    <w:rsid w:val="00352BCD"/>
    <w:rsid w:val="00352BE5"/>
    <w:rsid w:val="003546BA"/>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DB7"/>
    <w:rsid w:val="00364E62"/>
    <w:rsid w:val="00364F51"/>
    <w:rsid w:val="00365071"/>
    <w:rsid w:val="0036558A"/>
    <w:rsid w:val="00365A4B"/>
    <w:rsid w:val="00365BF7"/>
    <w:rsid w:val="00365CA5"/>
    <w:rsid w:val="00365ED8"/>
    <w:rsid w:val="00366A27"/>
    <w:rsid w:val="00366A3C"/>
    <w:rsid w:val="00366E87"/>
    <w:rsid w:val="0036722D"/>
    <w:rsid w:val="003673AE"/>
    <w:rsid w:val="00367B02"/>
    <w:rsid w:val="00370C16"/>
    <w:rsid w:val="00370E47"/>
    <w:rsid w:val="00371062"/>
    <w:rsid w:val="003711A4"/>
    <w:rsid w:val="00371C36"/>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398"/>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191E"/>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084"/>
    <w:rsid w:val="003B159C"/>
    <w:rsid w:val="003B172F"/>
    <w:rsid w:val="003B1DDF"/>
    <w:rsid w:val="003B29B3"/>
    <w:rsid w:val="003B29D5"/>
    <w:rsid w:val="003B2AE7"/>
    <w:rsid w:val="003B2B22"/>
    <w:rsid w:val="003B35D9"/>
    <w:rsid w:val="003B369F"/>
    <w:rsid w:val="003B36A3"/>
    <w:rsid w:val="003B45CE"/>
    <w:rsid w:val="003B4971"/>
    <w:rsid w:val="003B4EB4"/>
    <w:rsid w:val="003B4F97"/>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B98"/>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B92"/>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54F"/>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436"/>
    <w:rsid w:val="003F370E"/>
    <w:rsid w:val="003F4036"/>
    <w:rsid w:val="003F4A38"/>
    <w:rsid w:val="003F4A65"/>
    <w:rsid w:val="003F4B0D"/>
    <w:rsid w:val="003F56D3"/>
    <w:rsid w:val="003F5884"/>
    <w:rsid w:val="003F5B82"/>
    <w:rsid w:val="003F5CA0"/>
    <w:rsid w:val="003F5DCE"/>
    <w:rsid w:val="003F61CB"/>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59D"/>
    <w:rsid w:val="004249B7"/>
    <w:rsid w:val="00424A05"/>
    <w:rsid w:val="004251E3"/>
    <w:rsid w:val="00425A2C"/>
    <w:rsid w:val="00425A2E"/>
    <w:rsid w:val="00425B68"/>
    <w:rsid w:val="0042614B"/>
    <w:rsid w:val="00426910"/>
    <w:rsid w:val="00426A23"/>
    <w:rsid w:val="00426ADD"/>
    <w:rsid w:val="00426F63"/>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581E"/>
    <w:rsid w:val="00437447"/>
    <w:rsid w:val="0044042A"/>
    <w:rsid w:val="00440C67"/>
    <w:rsid w:val="004410B9"/>
    <w:rsid w:val="00441829"/>
    <w:rsid w:val="00441A92"/>
    <w:rsid w:val="004427DC"/>
    <w:rsid w:val="00442A5F"/>
    <w:rsid w:val="00442CFD"/>
    <w:rsid w:val="00443547"/>
    <w:rsid w:val="00443C63"/>
    <w:rsid w:val="004440A7"/>
    <w:rsid w:val="00444630"/>
    <w:rsid w:val="00444B1D"/>
    <w:rsid w:val="00444F56"/>
    <w:rsid w:val="004452C3"/>
    <w:rsid w:val="00445828"/>
    <w:rsid w:val="004459C8"/>
    <w:rsid w:val="00446113"/>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3E0E"/>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8C6"/>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9CF"/>
    <w:rsid w:val="00476AA1"/>
    <w:rsid w:val="00477493"/>
    <w:rsid w:val="00477768"/>
    <w:rsid w:val="0047789C"/>
    <w:rsid w:val="004804AB"/>
    <w:rsid w:val="0048061C"/>
    <w:rsid w:val="004809E0"/>
    <w:rsid w:val="00480E5D"/>
    <w:rsid w:val="00481203"/>
    <w:rsid w:val="004815FD"/>
    <w:rsid w:val="00481705"/>
    <w:rsid w:val="00481DE7"/>
    <w:rsid w:val="00481FB4"/>
    <w:rsid w:val="0048206A"/>
    <w:rsid w:val="0048266F"/>
    <w:rsid w:val="00482695"/>
    <w:rsid w:val="00482780"/>
    <w:rsid w:val="00483371"/>
    <w:rsid w:val="0048363F"/>
    <w:rsid w:val="00483EFF"/>
    <w:rsid w:val="004842C3"/>
    <w:rsid w:val="00484787"/>
    <w:rsid w:val="00484852"/>
    <w:rsid w:val="0048579F"/>
    <w:rsid w:val="00485B50"/>
    <w:rsid w:val="00486247"/>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1F2"/>
    <w:rsid w:val="004A3669"/>
    <w:rsid w:val="004A3A69"/>
    <w:rsid w:val="004A46A3"/>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4DD1"/>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967"/>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285A"/>
    <w:rsid w:val="0050318E"/>
    <w:rsid w:val="005033E9"/>
    <w:rsid w:val="00504512"/>
    <w:rsid w:val="00504D78"/>
    <w:rsid w:val="005054A5"/>
    <w:rsid w:val="0050609F"/>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A1A"/>
    <w:rsid w:val="00513BF4"/>
    <w:rsid w:val="00514531"/>
    <w:rsid w:val="005146A4"/>
    <w:rsid w:val="005153A7"/>
    <w:rsid w:val="00515665"/>
    <w:rsid w:val="005161E8"/>
    <w:rsid w:val="00516B52"/>
    <w:rsid w:val="0051769E"/>
    <w:rsid w:val="00517FD4"/>
    <w:rsid w:val="0052000A"/>
    <w:rsid w:val="00520C99"/>
    <w:rsid w:val="00520F57"/>
    <w:rsid w:val="005219CF"/>
    <w:rsid w:val="00522170"/>
    <w:rsid w:val="00522857"/>
    <w:rsid w:val="005234AA"/>
    <w:rsid w:val="005251B0"/>
    <w:rsid w:val="00525884"/>
    <w:rsid w:val="00525A40"/>
    <w:rsid w:val="005266DD"/>
    <w:rsid w:val="00527D68"/>
    <w:rsid w:val="00530333"/>
    <w:rsid w:val="00530D7E"/>
    <w:rsid w:val="00531585"/>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4FB"/>
    <w:rsid w:val="00545796"/>
    <w:rsid w:val="0054634A"/>
    <w:rsid w:val="005464F6"/>
    <w:rsid w:val="005465A6"/>
    <w:rsid w:val="00546970"/>
    <w:rsid w:val="00546D33"/>
    <w:rsid w:val="00546F3E"/>
    <w:rsid w:val="0054741D"/>
    <w:rsid w:val="00547601"/>
    <w:rsid w:val="00547FF5"/>
    <w:rsid w:val="00550FEB"/>
    <w:rsid w:val="00551810"/>
    <w:rsid w:val="00551861"/>
    <w:rsid w:val="00554164"/>
    <w:rsid w:val="0055446D"/>
    <w:rsid w:val="00554606"/>
    <w:rsid w:val="005547D0"/>
    <w:rsid w:val="00554C8B"/>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464"/>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3E9"/>
    <w:rsid w:val="00586451"/>
    <w:rsid w:val="00586C48"/>
    <w:rsid w:val="00586E39"/>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5FAD"/>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288"/>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B7288"/>
    <w:rsid w:val="005C071C"/>
    <w:rsid w:val="005C2555"/>
    <w:rsid w:val="005C2834"/>
    <w:rsid w:val="005C37F3"/>
    <w:rsid w:val="005C42CB"/>
    <w:rsid w:val="005C433B"/>
    <w:rsid w:val="005C4DBB"/>
    <w:rsid w:val="005C52FD"/>
    <w:rsid w:val="005C61AC"/>
    <w:rsid w:val="005C63F1"/>
    <w:rsid w:val="005C65B6"/>
    <w:rsid w:val="005C65EE"/>
    <w:rsid w:val="005C6E03"/>
    <w:rsid w:val="005C74FB"/>
    <w:rsid w:val="005C76FB"/>
    <w:rsid w:val="005C7D19"/>
    <w:rsid w:val="005C7F7C"/>
    <w:rsid w:val="005D030D"/>
    <w:rsid w:val="005D0844"/>
    <w:rsid w:val="005D1602"/>
    <w:rsid w:val="005D28DF"/>
    <w:rsid w:val="005D2D53"/>
    <w:rsid w:val="005D32AE"/>
    <w:rsid w:val="005D3444"/>
    <w:rsid w:val="005D4AB0"/>
    <w:rsid w:val="005D532B"/>
    <w:rsid w:val="005D53C3"/>
    <w:rsid w:val="005D623C"/>
    <w:rsid w:val="005D69BE"/>
    <w:rsid w:val="005D7271"/>
    <w:rsid w:val="005D7A1B"/>
    <w:rsid w:val="005D7B61"/>
    <w:rsid w:val="005D7C82"/>
    <w:rsid w:val="005D7ED3"/>
    <w:rsid w:val="005E0C50"/>
    <w:rsid w:val="005E0C55"/>
    <w:rsid w:val="005E18FE"/>
    <w:rsid w:val="005E24A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CFC"/>
    <w:rsid w:val="00602EF6"/>
    <w:rsid w:val="00603A84"/>
    <w:rsid w:val="0060498E"/>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87"/>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6C"/>
    <w:rsid w:val="00633697"/>
    <w:rsid w:val="00634679"/>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5A9"/>
    <w:rsid w:val="00645C2B"/>
    <w:rsid w:val="00645D49"/>
    <w:rsid w:val="0064624E"/>
    <w:rsid w:val="00646703"/>
    <w:rsid w:val="00646E7E"/>
    <w:rsid w:val="006473FD"/>
    <w:rsid w:val="00647435"/>
    <w:rsid w:val="006477F5"/>
    <w:rsid w:val="00650AB9"/>
    <w:rsid w:val="00650EA2"/>
    <w:rsid w:val="0065127D"/>
    <w:rsid w:val="00651FB6"/>
    <w:rsid w:val="00652807"/>
    <w:rsid w:val="00652CED"/>
    <w:rsid w:val="00653266"/>
    <w:rsid w:val="006533E6"/>
    <w:rsid w:val="006538FC"/>
    <w:rsid w:val="00653E2C"/>
    <w:rsid w:val="00653FB4"/>
    <w:rsid w:val="00654C33"/>
    <w:rsid w:val="00655733"/>
    <w:rsid w:val="00655ACD"/>
    <w:rsid w:val="00655CAD"/>
    <w:rsid w:val="00655CF7"/>
    <w:rsid w:val="00655EDF"/>
    <w:rsid w:val="00656776"/>
    <w:rsid w:val="00656A92"/>
    <w:rsid w:val="00656DDE"/>
    <w:rsid w:val="00656DF3"/>
    <w:rsid w:val="00656FB4"/>
    <w:rsid w:val="0066011D"/>
    <w:rsid w:val="0066058A"/>
    <w:rsid w:val="0066067D"/>
    <w:rsid w:val="006607C0"/>
    <w:rsid w:val="00660927"/>
    <w:rsid w:val="006613A6"/>
    <w:rsid w:val="00661A3A"/>
    <w:rsid w:val="006628F2"/>
    <w:rsid w:val="00662919"/>
    <w:rsid w:val="00663170"/>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039"/>
    <w:rsid w:val="0068005C"/>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F14"/>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1710"/>
    <w:rsid w:val="006A2502"/>
    <w:rsid w:val="006A2F5F"/>
    <w:rsid w:val="006A325E"/>
    <w:rsid w:val="006A3698"/>
    <w:rsid w:val="006A41D5"/>
    <w:rsid w:val="006A46FB"/>
    <w:rsid w:val="006A52D5"/>
    <w:rsid w:val="006A5382"/>
    <w:rsid w:val="006A586C"/>
    <w:rsid w:val="006A5E28"/>
    <w:rsid w:val="006A613C"/>
    <w:rsid w:val="006A6555"/>
    <w:rsid w:val="006A6789"/>
    <w:rsid w:val="006A697B"/>
    <w:rsid w:val="006A78F3"/>
    <w:rsid w:val="006A7AFF"/>
    <w:rsid w:val="006B02F0"/>
    <w:rsid w:val="006B040B"/>
    <w:rsid w:val="006B077A"/>
    <w:rsid w:val="006B08D8"/>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01C"/>
    <w:rsid w:val="006D44A2"/>
    <w:rsid w:val="006D4A5A"/>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3FCD"/>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AD8"/>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993"/>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1CF"/>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3FC"/>
    <w:rsid w:val="00713CF5"/>
    <w:rsid w:val="007140A8"/>
    <w:rsid w:val="00714750"/>
    <w:rsid w:val="007148D3"/>
    <w:rsid w:val="00714DB1"/>
    <w:rsid w:val="0071551B"/>
    <w:rsid w:val="00715638"/>
    <w:rsid w:val="0071564D"/>
    <w:rsid w:val="00715A32"/>
    <w:rsid w:val="00715B9A"/>
    <w:rsid w:val="0071600C"/>
    <w:rsid w:val="007161DA"/>
    <w:rsid w:val="007163B5"/>
    <w:rsid w:val="00717413"/>
    <w:rsid w:val="00720CB6"/>
    <w:rsid w:val="00721E95"/>
    <w:rsid w:val="00722623"/>
    <w:rsid w:val="00722752"/>
    <w:rsid w:val="007227FA"/>
    <w:rsid w:val="00723001"/>
    <w:rsid w:val="007245A0"/>
    <w:rsid w:val="00724649"/>
    <w:rsid w:val="00724AE1"/>
    <w:rsid w:val="00725161"/>
    <w:rsid w:val="00725300"/>
    <w:rsid w:val="00725379"/>
    <w:rsid w:val="00725600"/>
    <w:rsid w:val="00725B07"/>
    <w:rsid w:val="00726EA6"/>
    <w:rsid w:val="00727208"/>
    <w:rsid w:val="00727299"/>
    <w:rsid w:val="00727680"/>
    <w:rsid w:val="00727D2C"/>
    <w:rsid w:val="0073054C"/>
    <w:rsid w:val="0073097D"/>
    <w:rsid w:val="00730A94"/>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6B5"/>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2E9"/>
    <w:rsid w:val="0074545D"/>
    <w:rsid w:val="0074639E"/>
    <w:rsid w:val="00746608"/>
    <w:rsid w:val="00746CE2"/>
    <w:rsid w:val="00746EAC"/>
    <w:rsid w:val="00746F16"/>
    <w:rsid w:val="007471D5"/>
    <w:rsid w:val="007474A3"/>
    <w:rsid w:val="00747D8B"/>
    <w:rsid w:val="00751228"/>
    <w:rsid w:val="00751BED"/>
    <w:rsid w:val="00752C50"/>
    <w:rsid w:val="007540AD"/>
    <w:rsid w:val="007543CB"/>
    <w:rsid w:val="00755EC7"/>
    <w:rsid w:val="00756F2A"/>
    <w:rsid w:val="007571E1"/>
    <w:rsid w:val="007575D7"/>
    <w:rsid w:val="00757A8E"/>
    <w:rsid w:val="00757F5E"/>
    <w:rsid w:val="007602E4"/>
    <w:rsid w:val="007604B2"/>
    <w:rsid w:val="00760C05"/>
    <w:rsid w:val="007617C8"/>
    <w:rsid w:val="007619D7"/>
    <w:rsid w:val="00761C8C"/>
    <w:rsid w:val="00761E91"/>
    <w:rsid w:val="007623FB"/>
    <w:rsid w:val="00762974"/>
    <w:rsid w:val="0076319A"/>
    <w:rsid w:val="00763B30"/>
    <w:rsid w:val="00764724"/>
    <w:rsid w:val="00765281"/>
    <w:rsid w:val="007655FD"/>
    <w:rsid w:val="007660CB"/>
    <w:rsid w:val="00766BAD"/>
    <w:rsid w:val="00770099"/>
    <w:rsid w:val="00770226"/>
    <w:rsid w:val="00770A9C"/>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CA4"/>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000"/>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09A"/>
    <w:rsid w:val="007A23F2"/>
    <w:rsid w:val="007A2553"/>
    <w:rsid w:val="007A27AD"/>
    <w:rsid w:val="007A306F"/>
    <w:rsid w:val="007A35A0"/>
    <w:rsid w:val="007A3741"/>
    <w:rsid w:val="007A4209"/>
    <w:rsid w:val="007A43A6"/>
    <w:rsid w:val="007A5740"/>
    <w:rsid w:val="007A57A2"/>
    <w:rsid w:val="007A58A6"/>
    <w:rsid w:val="007A5EED"/>
    <w:rsid w:val="007A61D2"/>
    <w:rsid w:val="007A6261"/>
    <w:rsid w:val="007A6495"/>
    <w:rsid w:val="007A64AE"/>
    <w:rsid w:val="007A6F2F"/>
    <w:rsid w:val="007A7053"/>
    <w:rsid w:val="007A7122"/>
    <w:rsid w:val="007B080A"/>
    <w:rsid w:val="007B22A3"/>
    <w:rsid w:val="007B29DB"/>
    <w:rsid w:val="007B35ED"/>
    <w:rsid w:val="007B3D2D"/>
    <w:rsid w:val="007B437F"/>
    <w:rsid w:val="007B485F"/>
    <w:rsid w:val="007B50AE"/>
    <w:rsid w:val="007B51DF"/>
    <w:rsid w:val="007B5C47"/>
    <w:rsid w:val="007B6084"/>
    <w:rsid w:val="007B6B74"/>
    <w:rsid w:val="007B75D5"/>
    <w:rsid w:val="007B777C"/>
    <w:rsid w:val="007B7875"/>
    <w:rsid w:val="007C02DC"/>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5DAA"/>
    <w:rsid w:val="007C60BF"/>
    <w:rsid w:val="007C61AB"/>
    <w:rsid w:val="007C6A07"/>
    <w:rsid w:val="007C6F49"/>
    <w:rsid w:val="007C7280"/>
    <w:rsid w:val="007C7392"/>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642F"/>
    <w:rsid w:val="007E7091"/>
    <w:rsid w:val="007E7103"/>
    <w:rsid w:val="007E7475"/>
    <w:rsid w:val="007E7669"/>
    <w:rsid w:val="007F12B6"/>
    <w:rsid w:val="007F142E"/>
    <w:rsid w:val="007F1726"/>
    <w:rsid w:val="007F1FEA"/>
    <w:rsid w:val="007F2363"/>
    <w:rsid w:val="007F3F4A"/>
    <w:rsid w:val="007F4904"/>
    <w:rsid w:val="007F5099"/>
    <w:rsid w:val="007F5988"/>
    <w:rsid w:val="007F7F41"/>
    <w:rsid w:val="0080009E"/>
    <w:rsid w:val="0080079E"/>
    <w:rsid w:val="008008A2"/>
    <w:rsid w:val="00800A4C"/>
    <w:rsid w:val="00801562"/>
    <w:rsid w:val="0080187F"/>
    <w:rsid w:val="00801CC4"/>
    <w:rsid w:val="0080253D"/>
    <w:rsid w:val="008025E2"/>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2D5B"/>
    <w:rsid w:val="0081333C"/>
    <w:rsid w:val="00813D91"/>
    <w:rsid w:val="008143BB"/>
    <w:rsid w:val="0081440A"/>
    <w:rsid w:val="00814AD5"/>
    <w:rsid w:val="00814EBD"/>
    <w:rsid w:val="00814F7B"/>
    <w:rsid w:val="00815681"/>
    <w:rsid w:val="008156D5"/>
    <w:rsid w:val="008158D6"/>
    <w:rsid w:val="00815979"/>
    <w:rsid w:val="0081598F"/>
    <w:rsid w:val="008162B2"/>
    <w:rsid w:val="00817196"/>
    <w:rsid w:val="0081757C"/>
    <w:rsid w:val="00820715"/>
    <w:rsid w:val="00820CFD"/>
    <w:rsid w:val="00820FD2"/>
    <w:rsid w:val="008213E6"/>
    <w:rsid w:val="008216C3"/>
    <w:rsid w:val="00821960"/>
    <w:rsid w:val="00821C42"/>
    <w:rsid w:val="00822968"/>
    <w:rsid w:val="008235DB"/>
    <w:rsid w:val="00823EFA"/>
    <w:rsid w:val="008240DA"/>
    <w:rsid w:val="0082461E"/>
    <w:rsid w:val="00824AB4"/>
    <w:rsid w:val="00824F71"/>
    <w:rsid w:val="00825209"/>
    <w:rsid w:val="00825AB5"/>
    <w:rsid w:val="00825B26"/>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5A95"/>
    <w:rsid w:val="00836FF1"/>
    <w:rsid w:val="008376AC"/>
    <w:rsid w:val="0083778B"/>
    <w:rsid w:val="00840F75"/>
    <w:rsid w:val="00841446"/>
    <w:rsid w:val="008427B2"/>
    <w:rsid w:val="00842A83"/>
    <w:rsid w:val="00842B22"/>
    <w:rsid w:val="00843FEE"/>
    <w:rsid w:val="00844077"/>
    <w:rsid w:val="008443C2"/>
    <w:rsid w:val="008444E8"/>
    <w:rsid w:val="008444E9"/>
    <w:rsid w:val="0084493A"/>
    <w:rsid w:val="00844E80"/>
    <w:rsid w:val="00844F9B"/>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57E0D"/>
    <w:rsid w:val="008601DF"/>
    <w:rsid w:val="008608BA"/>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4E09"/>
    <w:rsid w:val="008654D0"/>
    <w:rsid w:val="00865F3B"/>
    <w:rsid w:val="0086607D"/>
    <w:rsid w:val="008669E1"/>
    <w:rsid w:val="00866E1D"/>
    <w:rsid w:val="008677FD"/>
    <w:rsid w:val="00867981"/>
    <w:rsid w:val="00867B26"/>
    <w:rsid w:val="00867F34"/>
    <w:rsid w:val="0087055F"/>
    <w:rsid w:val="008705D4"/>
    <w:rsid w:val="008706D4"/>
    <w:rsid w:val="0087077C"/>
    <w:rsid w:val="00870786"/>
    <w:rsid w:val="00870F8A"/>
    <w:rsid w:val="008719A4"/>
    <w:rsid w:val="00871D23"/>
    <w:rsid w:val="00871D26"/>
    <w:rsid w:val="00871FBC"/>
    <w:rsid w:val="00872804"/>
    <w:rsid w:val="00872DD4"/>
    <w:rsid w:val="00872DF0"/>
    <w:rsid w:val="00872E99"/>
    <w:rsid w:val="008735D7"/>
    <w:rsid w:val="00873921"/>
    <w:rsid w:val="008739E4"/>
    <w:rsid w:val="00873B31"/>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0EE3"/>
    <w:rsid w:val="00891245"/>
    <w:rsid w:val="008913FE"/>
    <w:rsid w:val="0089174C"/>
    <w:rsid w:val="0089185B"/>
    <w:rsid w:val="00891DA1"/>
    <w:rsid w:val="00892CFF"/>
    <w:rsid w:val="0089347C"/>
    <w:rsid w:val="00893E80"/>
    <w:rsid w:val="00894252"/>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00A"/>
    <w:rsid w:val="008A7618"/>
    <w:rsid w:val="008A76D3"/>
    <w:rsid w:val="008A77D8"/>
    <w:rsid w:val="008B0483"/>
    <w:rsid w:val="008B120C"/>
    <w:rsid w:val="008B24CE"/>
    <w:rsid w:val="008B2932"/>
    <w:rsid w:val="008B45A3"/>
    <w:rsid w:val="008B4D4B"/>
    <w:rsid w:val="008B5156"/>
    <w:rsid w:val="008B51A0"/>
    <w:rsid w:val="008B592A"/>
    <w:rsid w:val="008B5A3A"/>
    <w:rsid w:val="008B5D1A"/>
    <w:rsid w:val="008B61E2"/>
    <w:rsid w:val="008B6276"/>
    <w:rsid w:val="008B7465"/>
    <w:rsid w:val="008B7758"/>
    <w:rsid w:val="008B7B06"/>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68D"/>
    <w:rsid w:val="008D39D8"/>
    <w:rsid w:val="008D4B20"/>
    <w:rsid w:val="008D4FAD"/>
    <w:rsid w:val="008D517C"/>
    <w:rsid w:val="008D680E"/>
    <w:rsid w:val="008D6D1A"/>
    <w:rsid w:val="008E07F9"/>
    <w:rsid w:val="008E0927"/>
    <w:rsid w:val="008E0DC8"/>
    <w:rsid w:val="008E0E1F"/>
    <w:rsid w:val="008E0E7D"/>
    <w:rsid w:val="008E10C0"/>
    <w:rsid w:val="008E1909"/>
    <w:rsid w:val="008E2A65"/>
    <w:rsid w:val="008E2AD6"/>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23"/>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5CA9"/>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6E58"/>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4EEC"/>
    <w:rsid w:val="009155B4"/>
    <w:rsid w:val="009156B9"/>
    <w:rsid w:val="00916079"/>
    <w:rsid w:val="009164BD"/>
    <w:rsid w:val="0091691E"/>
    <w:rsid w:val="00916FCC"/>
    <w:rsid w:val="00917191"/>
    <w:rsid w:val="00917956"/>
    <w:rsid w:val="00917CE9"/>
    <w:rsid w:val="00917E2D"/>
    <w:rsid w:val="0092027E"/>
    <w:rsid w:val="00920BF2"/>
    <w:rsid w:val="00920F49"/>
    <w:rsid w:val="0092137F"/>
    <w:rsid w:val="00922010"/>
    <w:rsid w:val="00922060"/>
    <w:rsid w:val="0092265D"/>
    <w:rsid w:val="009226F0"/>
    <w:rsid w:val="0092270D"/>
    <w:rsid w:val="0092272E"/>
    <w:rsid w:val="009227F2"/>
    <w:rsid w:val="00922BFE"/>
    <w:rsid w:val="009237EC"/>
    <w:rsid w:val="00923BD4"/>
    <w:rsid w:val="00924C47"/>
    <w:rsid w:val="0092533B"/>
    <w:rsid w:val="0092560F"/>
    <w:rsid w:val="00925846"/>
    <w:rsid w:val="00925878"/>
    <w:rsid w:val="00925CBD"/>
    <w:rsid w:val="00927AAE"/>
    <w:rsid w:val="00927FE2"/>
    <w:rsid w:val="00931BD9"/>
    <w:rsid w:val="00932130"/>
    <w:rsid w:val="00932952"/>
    <w:rsid w:val="00933106"/>
    <w:rsid w:val="00933367"/>
    <w:rsid w:val="00933E80"/>
    <w:rsid w:val="00934396"/>
    <w:rsid w:val="009349BB"/>
    <w:rsid w:val="00935A7F"/>
    <w:rsid w:val="00936E62"/>
    <w:rsid w:val="00940C00"/>
    <w:rsid w:val="00940D61"/>
    <w:rsid w:val="0094160F"/>
    <w:rsid w:val="00941636"/>
    <w:rsid w:val="009417D5"/>
    <w:rsid w:val="00942743"/>
    <w:rsid w:val="00942D57"/>
    <w:rsid w:val="009433F1"/>
    <w:rsid w:val="009436AF"/>
    <w:rsid w:val="00943742"/>
    <w:rsid w:val="0094378F"/>
    <w:rsid w:val="00943A35"/>
    <w:rsid w:val="0094403B"/>
    <w:rsid w:val="00944A5E"/>
    <w:rsid w:val="0094503B"/>
    <w:rsid w:val="0094555B"/>
    <w:rsid w:val="009455AC"/>
    <w:rsid w:val="009455CF"/>
    <w:rsid w:val="00945630"/>
    <w:rsid w:val="00945C05"/>
    <w:rsid w:val="00946815"/>
    <w:rsid w:val="00946945"/>
    <w:rsid w:val="00947634"/>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3477"/>
    <w:rsid w:val="00974A18"/>
    <w:rsid w:val="00974C50"/>
    <w:rsid w:val="00974D5A"/>
    <w:rsid w:val="00975D06"/>
    <w:rsid w:val="00976949"/>
    <w:rsid w:val="00976B34"/>
    <w:rsid w:val="00976D35"/>
    <w:rsid w:val="00976D3E"/>
    <w:rsid w:val="00977455"/>
    <w:rsid w:val="009776BD"/>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393"/>
    <w:rsid w:val="009A0FAB"/>
    <w:rsid w:val="009A0FBA"/>
    <w:rsid w:val="009A13D5"/>
    <w:rsid w:val="009A1601"/>
    <w:rsid w:val="009A1C6E"/>
    <w:rsid w:val="009A1F67"/>
    <w:rsid w:val="009A24C8"/>
    <w:rsid w:val="009A257B"/>
    <w:rsid w:val="009A2F3C"/>
    <w:rsid w:val="009A3BAC"/>
    <w:rsid w:val="009A42E3"/>
    <w:rsid w:val="009A462D"/>
    <w:rsid w:val="009A48CF"/>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82"/>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C7B8C"/>
    <w:rsid w:val="009D111B"/>
    <w:rsid w:val="009D1829"/>
    <w:rsid w:val="009D2044"/>
    <w:rsid w:val="009D2ACB"/>
    <w:rsid w:val="009D34E4"/>
    <w:rsid w:val="009D376A"/>
    <w:rsid w:val="009D378A"/>
    <w:rsid w:val="009D3E2F"/>
    <w:rsid w:val="009D492B"/>
    <w:rsid w:val="009D4D49"/>
    <w:rsid w:val="009D4F5A"/>
    <w:rsid w:val="009D4FF0"/>
    <w:rsid w:val="009D5262"/>
    <w:rsid w:val="009D5BB6"/>
    <w:rsid w:val="009D62ED"/>
    <w:rsid w:val="009D63A0"/>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A1D"/>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BDB"/>
    <w:rsid w:val="009F7C5C"/>
    <w:rsid w:val="009F7DAD"/>
    <w:rsid w:val="00A00254"/>
    <w:rsid w:val="00A0026D"/>
    <w:rsid w:val="00A0039D"/>
    <w:rsid w:val="00A0060F"/>
    <w:rsid w:val="00A00C53"/>
    <w:rsid w:val="00A021CA"/>
    <w:rsid w:val="00A02D6D"/>
    <w:rsid w:val="00A03268"/>
    <w:rsid w:val="00A04232"/>
    <w:rsid w:val="00A04367"/>
    <w:rsid w:val="00A047A0"/>
    <w:rsid w:val="00A047D2"/>
    <w:rsid w:val="00A048A8"/>
    <w:rsid w:val="00A04968"/>
    <w:rsid w:val="00A04DCB"/>
    <w:rsid w:val="00A05B47"/>
    <w:rsid w:val="00A06DB0"/>
    <w:rsid w:val="00A077EA"/>
    <w:rsid w:val="00A079D6"/>
    <w:rsid w:val="00A10FBB"/>
    <w:rsid w:val="00A110BC"/>
    <w:rsid w:val="00A11BA9"/>
    <w:rsid w:val="00A12492"/>
    <w:rsid w:val="00A1314B"/>
    <w:rsid w:val="00A13708"/>
    <w:rsid w:val="00A13DD6"/>
    <w:rsid w:val="00A13E54"/>
    <w:rsid w:val="00A1420D"/>
    <w:rsid w:val="00A144B1"/>
    <w:rsid w:val="00A147FB"/>
    <w:rsid w:val="00A149B8"/>
    <w:rsid w:val="00A15385"/>
    <w:rsid w:val="00A164E3"/>
    <w:rsid w:val="00A16D58"/>
    <w:rsid w:val="00A16D7C"/>
    <w:rsid w:val="00A16EE6"/>
    <w:rsid w:val="00A1710E"/>
    <w:rsid w:val="00A1729E"/>
    <w:rsid w:val="00A17F63"/>
    <w:rsid w:val="00A200EF"/>
    <w:rsid w:val="00A2072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AB0"/>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296"/>
    <w:rsid w:val="00A4252A"/>
    <w:rsid w:val="00A4264A"/>
    <w:rsid w:val="00A43013"/>
    <w:rsid w:val="00A4318D"/>
    <w:rsid w:val="00A43E2C"/>
    <w:rsid w:val="00A43ECE"/>
    <w:rsid w:val="00A453DB"/>
    <w:rsid w:val="00A45AD5"/>
    <w:rsid w:val="00A45B74"/>
    <w:rsid w:val="00A45BB0"/>
    <w:rsid w:val="00A4664F"/>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138"/>
    <w:rsid w:val="00A522DB"/>
    <w:rsid w:val="00A523A0"/>
    <w:rsid w:val="00A525A0"/>
    <w:rsid w:val="00A52B3E"/>
    <w:rsid w:val="00A52E1D"/>
    <w:rsid w:val="00A52F16"/>
    <w:rsid w:val="00A5341A"/>
    <w:rsid w:val="00A53808"/>
    <w:rsid w:val="00A54350"/>
    <w:rsid w:val="00A55BEB"/>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6C13"/>
    <w:rsid w:val="00A670EF"/>
    <w:rsid w:val="00A67D49"/>
    <w:rsid w:val="00A67E6C"/>
    <w:rsid w:val="00A705D7"/>
    <w:rsid w:val="00A71B99"/>
    <w:rsid w:val="00A71E0A"/>
    <w:rsid w:val="00A7246D"/>
    <w:rsid w:val="00A72E81"/>
    <w:rsid w:val="00A7365F"/>
    <w:rsid w:val="00A73989"/>
    <w:rsid w:val="00A739D0"/>
    <w:rsid w:val="00A73D7E"/>
    <w:rsid w:val="00A746CE"/>
    <w:rsid w:val="00A74F7D"/>
    <w:rsid w:val="00A754EE"/>
    <w:rsid w:val="00A76000"/>
    <w:rsid w:val="00A761D4"/>
    <w:rsid w:val="00A763C1"/>
    <w:rsid w:val="00A77005"/>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0C69"/>
    <w:rsid w:val="00A91F23"/>
    <w:rsid w:val="00A920C7"/>
    <w:rsid w:val="00A92879"/>
    <w:rsid w:val="00A92F5D"/>
    <w:rsid w:val="00A93D59"/>
    <w:rsid w:val="00A93D5C"/>
    <w:rsid w:val="00A95294"/>
    <w:rsid w:val="00A9544C"/>
    <w:rsid w:val="00A956A5"/>
    <w:rsid w:val="00A9594B"/>
    <w:rsid w:val="00A96357"/>
    <w:rsid w:val="00A979EE"/>
    <w:rsid w:val="00A97EE2"/>
    <w:rsid w:val="00AA016F"/>
    <w:rsid w:val="00AA05E2"/>
    <w:rsid w:val="00AA0EAB"/>
    <w:rsid w:val="00AA1B5E"/>
    <w:rsid w:val="00AA1D8A"/>
    <w:rsid w:val="00AA1ED6"/>
    <w:rsid w:val="00AA23DA"/>
    <w:rsid w:val="00AA2D9C"/>
    <w:rsid w:val="00AA31AD"/>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36A"/>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5F49"/>
    <w:rsid w:val="00AC630A"/>
    <w:rsid w:val="00AC6773"/>
    <w:rsid w:val="00AC6962"/>
    <w:rsid w:val="00AC76DF"/>
    <w:rsid w:val="00AC786A"/>
    <w:rsid w:val="00AD0460"/>
    <w:rsid w:val="00AD0A59"/>
    <w:rsid w:val="00AD0AA3"/>
    <w:rsid w:val="00AD0B4E"/>
    <w:rsid w:val="00AD1023"/>
    <w:rsid w:val="00AD1262"/>
    <w:rsid w:val="00AD129F"/>
    <w:rsid w:val="00AD17E6"/>
    <w:rsid w:val="00AD198E"/>
    <w:rsid w:val="00AD19F9"/>
    <w:rsid w:val="00AD1A54"/>
    <w:rsid w:val="00AD1BCB"/>
    <w:rsid w:val="00AD20C2"/>
    <w:rsid w:val="00AD2100"/>
    <w:rsid w:val="00AD2423"/>
    <w:rsid w:val="00AD3535"/>
    <w:rsid w:val="00AD3DC4"/>
    <w:rsid w:val="00AD3F94"/>
    <w:rsid w:val="00AD4389"/>
    <w:rsid w:val="00AD4A5A"/>
    <w:rsid w:val="00AD5247"/>
    <w:rsid w:val="00AD5A3A"/>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2C4B"/>
    <w:rsid w:val="00AE34E7"/>
    <w:rsid w:val="00AE360D"/>
    <w:rsid w:val="00AE39D2"/>
    <w:rsid w:val="00AE3D3C"/>
    <w:rsid w:val="00AE3FA0"/>
    <w:rsid w:val="00AE40E0"/>
    <w:rsid w:val="00AE4B1E"/>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01F"/>
    <w:rsid w:val="00B03281"/>
    <w:rsid w:val="00B05084"/>
    <w:rsid w:val="00B05A93"/>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1A5"/>
    <w:rsid w:val="00B168FB"/>
    <w:rsid w:val="00B169C0"/>
    <w:rsid w:val="00B171C5"/>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9F3"/>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36B7"/>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49CB"/>
    <w:rsid w:val="00B57004"/>
    <w:rsid w:val="00B57291"/>
    <w:rsid w:val="00B575E0"/>
    <w:rsid w:val="00B57A4E"/>
    <w:rsid w:val="00B57B83"/>
    <w:rsid w:val="00B57D38"/>
    <w:rsid w:val="00B57D49"/>
    <w:rsid w:val="00B57FF9"/>
    <w:rsid w:val="00B60BB3"/>
    <w:rsid w:val="00B61DFF"/>
    <w:rsid w:val="00B62BEF"/>
    <w:rsid w:val="00B63412"/>
    <w:rsid w:val="00B63658"/>
    <w:rsid w:val="00B63B96"/>
    <w:rsid w:val="00B63CEF"/>
    <w:rsid w:val="00B64A5E"/>
    <w:rsid w:val="00B64B37"/>
    <w:rsid w:val="00B64C49"/>
    <w:rsid w:val="00B6560B"/>
    <w:rsid w:val="00B66456"/>
    <w:rsid w:val="00B664C7"/>
    <w:rsid w:val="00B66F4E"/>
    <w:rsid w:val="00B67160"/>
    <w:rsid w:val="00B67EAD"/>
    <w:rsid w:val="00B7019D"/>
    <w:rsid w:val="00B71E39"/>
    <w:rsid w:val="00B72074"/>
    <w:rsid w:val="00B7285B"/>
    <w:rsid w:val="00B72868"/>
    <w:rsid w:val="00B7331C"/>
    <w:rsid w:val="00B73583"/>
    <w:rsid w:val="00B739F6"/>
    <w:rsid w:val="00B73D30"/>
    <w:rsid w:val="00B73DDC"/>
    <w:rsid w:val="00B74AA1"/>
    <w:rsid w:val="00B76272"/>
    <w:rsid w:val="00B76D2A"/>
    <w:rsid w:val="00B7710E"/>
    <w:rsid w:val="00B777F2"/>
    <w:rsid w:val="00B77FFB"/>
    <w:rsid w:val="00B8122D"/>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92A"/>
    <w:rsid w:val="00BA147C"/>
    <w:rsid w:val="00BA1EFD"/>
    <w:rsid w:val="00BA2280"/>
    <w:rsid w:val="00BA2A08"/>
    <w:rsid w:val="00BA33E1"/>
    <w:rsid w:val="00BA3A9A"/>
    <w:rsid w:val="00BA3FDC"/>
    <w:rsid w:val="00BA4DED"/>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7D6"/>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254"/>
    <w:rsid w:val="00BE079A"/>
    <w:rsid w:val="00BE1234"/>
    <w:rsid w:val="00BE1583"/>
    <w:rsid w:val="00BE1C72"/>
    <w:rsid w:val="00BE1CD1"/>
    <w:rsid w:val="00BE260D"/>
    <w:rsid w:val="00BE280A"/>
    <w:rsid w:val="00BE29A9"/>
    <w:rsid w:val="00BE2FA6"/>
    <w:rsid w:val="00BE333F"/>
    <w:rsid w:val="00BE35D4"/>
    <w:rsid w:val="00BE4265"/>
    <w:rsid w:val="00BE514C"/>
    <w:rsid w:val="00BE542E"/>
    <w:rsid w:val="00BE550C"/>
    <w:rsid w:val="00BE5CFC"/>
    <w:rsid w:val="00BE6F79"/>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6FE"/>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50B"/>
    <w:rsid w:val="00C4082F"/>
    <w:rsid w:val="00C40976"/>
    <w:rsid w:val="00C41535"/>
    <w:rsid w:val="00C41EB7"/>
    <w:rsid w:val="00C43215"/>
    <w:rsid w:val="00C43A6C"/>
    <w:rsid w:val="00C43FCC"/>
    <w:rsid w:val="00C44972"/>
    <w:rsid w:val="00C45280"/>
    <w:rsid w:val="00C45739"/>
    <w:rsid w:val="00C45F08"/>
    <w:rsid w:val="00C46B7B"/>
    <w:rsid w:val="00C47E22"/>
    <w:rsid w:val="00C500B5"/>
    <w:rsid w:val="00C5010D"/>
    <w:rsid w:val="00C50632"/>
    <w:rsid w:val="00C50654"/>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B53"/>
    <w:rsid w:val="00C61F29"/>
    <w:rsid w:val="00C62052"/>
    <w:rsid w:val="00C6223E"/>
    <w:rsid w:val="00C62910"/>
    <w:rsid w:val="00C62B74"/>
    <w:rsid w:val="00C634E4"/>
    <w:rsid w:val="00C63540"/>
    <w:rsid w:val="00C6360A"/>
    <w:rsid w:val="00C63F84"/>
    <w:rsid w:val="00C64329"/>
    <w:rsid w:val="00C64672"/>
    <w:rsid w:val="00C654C6"/>
    <w:rsid w:val="00C65560"/>
    <w:rsid w:val="00C65765"/>
    <w:rsid w:val="00C65EBC"/>
    <w:rsid w:val="00C65F0C"/>
    <w:rsid w:val="00C66472"/>
    <w:rsid w:val="00C668F7"/>
    <w:rsid w:val="00C6692D"/>
    <w:rsid w:val="00C671CA"/>
    <w:rsid w:val="00C67D98"/>
    <w:rsid w:val="00C70697"/>
    <w:rsid w:val="00C70D2F"/>
    <w:rsid w:val="00C71D39"/>
    <w:rsid w:val="00C728F3"/>
    <w:rsid w:val="00C72EF4"/>
    <w:rsid w:val="00C72F4E"/>
    <w:rsid w:val="00C73CCB"/>
    <w:rsid w:val="00C7412A"/>
    <w:rsid w:val="00C754E8"/>
    <w:rsid w:val="00C755E3"/>
    <w:rsid w:val="00C75D2F"/>
    <w:rsid w:val="00C76D0F"/>
    <w:rsid w:val="00C76D90"/>
    <w:rsid w:val="00C76E3C"/>
    <w:rsid w:val="00C77624"/>
    <w:rsid w:val="00C77C12"/>
    <w:rsid w:val="00C8085D"/>
    <w:rsid w:val="00C8114D"/>
    <w:rsid w:val="00C81568"/>
    <w:rsid w:val="00C81AA6"/>
    <w:rsid w:val="00C82387"/>
    <w:rsid w:val="00C82773"/>
    <w:rsid w:val="00C82DFE"/>
    <w:rsid w:val="00C830E3"/>
    <w:rsid w:val="00C83A87"/>
    <w:rsid w:val="00C84042"/>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B1"/>
    <w:rsid w:val="00C93BC6"/>
    <w:rsid w:val="00C93C4B"/>
    <w:rsid w:val="00C94083"/>
    <w:rsid w:val="00C944AB"/>
    <w:rsid w:val="00C9469F"/>
    <w:rsid w:val="00C94773"/>
    <w:rsid w:val="00C95B40"/>
    <w:rsid w:val="00C966F9"/>
    <w:rsid w:val="00C96B2C"/>
    <w:rsid w:val="00C96BEF"/>
    <w:rsid w:val="00C96F95"/>
    <w:rsid w:val="00C97567"/>
    <w:rsid w:val="00C97652"/>
    <w:rsid w:val="00C97A37"/>
    <w:rsid w:val="00C97A5F"/>
    <w:rsid w:val="00C97EA2"/>
    <w:rsid w:val="00CA0036"/>
    <w:rsid w:val="00CA03FB"/>
    <w:rsid w:val="00CA0A65"/>
    <w:rsid w:val="00CA1638"/>
    <w:rsid w:val="00CA17EF"/>
    <w:rsid w:val="00CA1ED8"/>
    <w:rsid w:val="00CA260B"/>
    <w:rsid w:val="00CA29DE"/>
    <w:rsid w:val="00CA2CE3"/>
    <w:rsid w:val="00CA38D6"/>
    <w:rsid w:val="00CA39A2"/>
    <w:rsid w:val="00CA3A68"/>
    <w:rsid w:val="00CA3DFD"/>
    <w:rsid w:val="00CA3E47"/>
    <w:rsid w:val="00CA3FA1"/>
    <w:rsid w:val="00CA4CB8"/>
    <w:rsid w:val="00CA4E1A"/>
    <w:rsid w:val="00CA5107"/>
    <w:rsid w:val="00CA59E2"/>
    <w:rsid w:val="00CA5D20"/>
    <w:rsid w:val="00CA6781"/>
    <w:rsid w:val="00CB0F89"/>
    <w:rsid w:val="00CB1F63"/>
    <w:rsid w:val="00CB2067"/>
    <w:rsid w:val="00CB37DE"/>
    <w:rsid w:val="00CB4899"/>
    <w:rsid w:val="00CB4D5A"/>
    <w:rsid w:val="00CB6855"/>
    <w:rsid w:val="00CB6997"/>
    <w:rsid w:val="00CB79B1"/>
    <w:rsid w:val="00CB7E9B"/>
    <w:rsid w:val="00CC040E"/>
    <w:rsid w:val="00CC05E6"/>
    <w:rsid w:val="00CC111F"/>
    <w:rsid w:val="00CC1A23"/>
    <w:rsid w:val="00CC1D47"/>
    <w:rsid w:val="00CC1E1C"/>
    <w:rsid w:val="00CC2A50"/>
    <w:rsid w:val="00CC2AC5"/>
    <w:rsid w:val="00CC3806"/>
    <w:rsid w:val="00CC3E12"/>
    <w:rsid w:val="00CC3EA0"/>
    <w:rsid w:val="00CC469C"/>
    <w:rsid w:val="00CC4E43"/>
    <w:rsid w:val="00CC51F2"/>
    <w:rsid w:val="00CC51F4"/>
    <w:rsid w:val="00CC5A01"/>
    <w:rsid w:val="00CC5C3E"/>
    <w:rsid w:val="00CC5D4D"/>
    <w:rsid w:val="00CC66FA"/>
    <w:rsid w:val="00CC67A1"/>
    <w:rsid w:val="00CC6B9F"/>
    <w:rsid w:val="00CC71A0"/>
    <w:rsid w:val="00CC7B45"/>
    <w:rsid w:val="00CD0B1E"/>
    <w:rsid w:val="00CD0D82"/>
    <w:rsid w:val="00CD0DED"/>
    <w:rsid w:val="00CD1188"/>
    <w:rsid w:val="00CD1428"/>
    <w:rsid w:val="00CD15BB"/>
    <w:rsid w:val="00CD2ED1"/>
    <w:rsid w:val="00CD337B"/>
    <w:rsid w:val="00CD40DC"/>
    <w:rsid w:val="00CD4CD9"/>
    <w:rsid w:val="00CD55EF"/>
    <w:rsid w:val="00CD63B2"/>
    <w:rsid w:val="00CD652C"/>
    <w:rsid w:val="00CD6B8F"/>
    <w:rsid w:val="00CD6CA5"/>
    <w:rsid w:val="00CD6FCC"/>
    <w:rsid w:val="00CD7B72"/>
    <w:rsid w:val="00CE012D"/>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0FB1"/>
    <w:rsid w:val="00CF11F6"/>
    <w:rsid w:val="00CF1354"/>
    <w:rsid w:val="00CF2AC6"/>
    <w:rsid w:val="00CF3750"/>
    <w:rsid w:val="00CF3B1F"/>
    <w:rsid w:val="00CF3BF6"/>
    <w:rsid w:val="00CF3C36"/>
    <w:rsid w:val="00CF5117"/>
    <w:rsid w:val="00CF5672"/>
    <w:rsid w:val="00CF57A9"/>
    <w:rsid w:val="00CF5F2B"/>
    <w:rsid w:val="00CF625B"/>
    <w:rsid w:val="00CF6712"/>
    <w:rsid w:val="00CF687E"/>
    <w:rsid w:val="00CF743E"/>
    <w:rsid w:val="00CF74E9"/>
    <w:rsid w:val="00D00AA2"/>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1DD2"/>
    <w:rsid w:val="00D120C4"/>
    <w:rsid w:val="00D121BA"/>
    <w:rsid w:val="00D1269E"/>
    <w:rsid w:val="00D1276E"/>
    <w:rsid w:val="00D128A7"/>
    <w:rsid w:val="00D12D16"/>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0A7B"/>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2E77"/>
    <w:rsid w:val="00D53014"/>
    <w:rsid w:val="00D532C3"/>
    <w:rsid w:val="00D53494"/>
    <w:rsid w:val="00D53563"/>
    <w:rsid w:val="00D53636"/>
    <w:rsid w:val="00D53EA6"/>
    <w:rsid w:val="00D5425F"/>
    <w:rsid w:val="00D54352"/>
    <w:rsid w:val="00D546FF"/>
    <w:rsid w:val="00D54E3E"/>
    <w:rsid w:val="00D55085"/>
    <w:rsid w:val="00D551ED"/>
    <w:rsid w:val="00D55AD5"/>
    <w:rsid w:val="00D55DC1"/>
    <w:rsid w:val="00D5757C"/>
    <w:rsid w:val="00D576CA"/>
    <w:rsid w:val="00D57B6C"/>
    <w:rsid w:val="00D57FA3"/>
    <w:rsid w:val="00D60ACF"/>
    <w:rsid w:val="00D61AF5"/>
    <w:rsid w:val="00D61E32"/>
    <w:rsid w:val="00D62095"/>
    <w:rsid w:val="00D62C4D"/>
    <w:rsid w:val="00D62D3E"/>
    <w:rsid w:val="00D63D1A"/>
    <w:rsid w:val="00D63E54"/>
    <w:rsid w:val="00D64B69"/>
    <w:rsid w:val="00D652B5"/>
    <w:rsid w:val="00D657F4"/>
    <w:rsid w:val="00D65966"/>
    <w:rsid w:val="00D65C07"/>
    <w:rsid w:val="00D66499"/>
    <w:rsid w:val="00D6722F"/>
    <w:rsid w:val="00D67AB9"/>
    <w:rsid w:val="00D70025"/>
    <w:rsid w:val="00D708B0"/>
    <w:rsid w:val="00D713FD"/>
    <w:rsid w:val="00D7149A"/>
    <w:rsid w:val="00D71669"/>
    <w:rsid w:val="00D71C2E"/>
    <w:rsid w:val="00D72120"/>
    <w:rsid w:val="00D721C5"/>
    <w:rsid w:val="00D722DE"/>
    <w:rsid w:val="00D72328"/>
    <w:rsid w:val="00D7282F"/>
    <w:rsid w:val="00D73397"/>
    <w:rsid w:val="00D733FA"/>
    <w:rsid w:val="00D73412"/>
    <w:rsid w:val="00D7389E"/>
    <w:rsid w:val="00D74C2F"/>
    <w:rsid w:val="00D753C0"/>
    <w:rsid w:val="00D75620"/>
    <w:rsid w:val="00D75632"/>
    <w:rsid w:val="00D7598C"/>
    <w:rsid w:val="00D75BA0"/>
    <w:rsid w:val="00D763B4"/>
    <w:rsid w:val="00D77B1D"/>
    <w:rsid w:val="00D800BC"/>
    <w:rsid w:val="00D8021F"/>
    <w:rsid w:val="00D80383"/>
    <w:rsid w:val="00D80BDA"/>
    <w:rsid w:val="00D81017"/>
    <w:rsid w:val="00D8178B"/>
    <w:rsid w:val="00D823C6"/>
    <w:rsid w:val="00D8333F"/>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1A3E"/>
    <w:rsid w:val="00D92036"/>
    <w:rsid w:val="00D92982"/>
    <w:rsid w:val="00D9383B"/>
    <w:rsid w:val="00D9396B"/>
    <w:rsid w:val="00D9537D"/>
    <w:rsid w:val="00D95A1E"/>
    <w:rsid w:val="00D9613D"/>
    <w:rsid w:val="00D9704D"/>
    <w:rsid w:val="00D977E9"/>
    <w:rsid w:val="00D97AD5"/>
    <w:rsid w:val="00D97B8A"/>
    <w:rsid w:val="00DA14F6"/>
    <w:rsid w:val="00DA1C04"/>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A79B3"/>
    <w:rsid w:val="00DB0292"/>
    <w:rsid w:val="00DB0978"/>
    <w:rsid w:val="00DB097C"/>
    <w:rsid w:val="00DB168E"/>
    <w:rsid w:val="00DB19A3"/>
    <w:rsid w:val="00DB27F9"/>
    <w:rsid w:val="00DB2DCF"/>
    <w:rsid w:val="00DB2DF7"/>
    <w:rsid w:val="00DB377D"/>
    <w:rsid w:val="00DB40FC"/>
    <w:rsid w:val="00DB4579"/>
    <w:rsid w:val="00DB50C5"/>
    <w:rsid w:val="00DB58B9"/>
    <w:rsid w:val="00DB59AD"/>
    <w:rsid w:val="00DB6054"/>
    <w:rsid w:val="00DB6E10"/>
    <w:rsid w:val="00DB6FD5"/>
    <w:rsid w:val="00DC0BB6"/>
    <w:rsid w:val="00DC112E"/>
    <w:rsid w:val="00DC1234"/>
    <w:rsid w:val="00DC22A2"/>
    <w:rsid w:val="00DC24CA"/>
    <w:rsid w:val="00DC2D36"/>
    <w:rsid w:val="00DC3232"/>
    <w:rsid w:val="00DC3D86"/>
    <w:rsid w:val="00DC4F13"/>
    <w:rsid w:val="00DC53EF"/>
    <w:rsid w:val="00DC5E99"/>
    <w:rsid w:val="00DC5FB3"/>
    <w:rsid w:val="00DC6129"/>
    <w:rsid w:val="00DC631A"/>
    <w:rsid w:val="00DC6DC7"/>
    <w:rsid w:val="00DD017F"/>
    <w:rsid w:val="00DD01FE"/>
    <w:rsid w:val="00DD09CA"/>
    <w:rsid w:val="00DD126B"/>
    <w:rsid w:val="00DD1AE7"/>
    <w:rsid w:val="00DD3166"/>
    <w:rsid w:val="00DD3666"/>
    <w:rsid w:val="00DD371D"/>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256F"/>
    <w:rsid w:val="00DE30CF"/>
    <w:rsid w:val="00DE3510"/>
    <w:rsid w:val="00DE48BD"/>
    <w:rsid w:val="00DE5176"/>
    <w:rsid w:val="00DE54B8"/>
    <w:rsid w:val="00DE5608"/>
    <w:rsid w:val="00DE5883"/>
    <w:rsid w:val="00DE58D0"/>
    <w:rsid w:val="00DE5FE4"/>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FD"/>
    <w:rsid w:val="00DF507A"/>
    <w:rsid w:val="00DF5CEF"/>
    <w:rsid w:val="00DF5E28"/>
    <w:rsid w:val="00DF5F19"/>
    <w:rsid w:val="00DF6C7A"/>
    <w:rsid w:val="00DF6FCF"/>
    <w:rsid w:val="00DF717D"/>
    <w:rsid w:val="00DF7DB1"/>
    <w:rsid w:val="00DF7F58"/>
    <w:rsid w:val="00E013F8"/>
    <w:rsid w:val="00E01521"/>
    <w:rsid w:val="00E0203C"/>
    <w:rsid w:val="00E022FC"/>
    <w:rsid w:val="00E02F50"/>
    <w:rsid w:val="00E04269"/>
    <w:rsid w:val="00E04560"/>
    <w:rsid w:val="00E04BB2"/>
    <w:rsid w:val="00E05500"/>
    <w:rsid w:val="00E060FC"/>
    <w:rsid w:val="00E07799"/>
    <w:rsid w:val="00E10048"/>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52A"/>
    <w:rsid w:val="00E16C70"/>
    <w:rsid w:val="00E16E8C"/>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27D05"/>
    <w:rsid w:val="00E303AE"/>
    <w:rsid w:val="00E30B5A"/>
    <w:rsid w:val="00E310B0"/>
    <w:rsid w:val="00E3123D"/>
    <w:rsid w:val="00E31461"/>
    <w:rsid w:val="00E31D43"/>
    <w:rsid w:val="00E31F8C"/>
    <w:rsid w:val="00E3224A"/>
    <w:rsid w:val="00E32608"/>
    <w:rsid w:val="00E32B0C"/>
    <w:rsid w:val="00E32B8E"/>
    <w:rsid w:val="00E33127"/>
    <w:rsid w:val="00E3370E"/>
    <w:rsid w:val="00E3484E"/>
    <w:rsid w:val="00E34B6E"/>
    <w:rsid w:val="00E3526B"/>
    <w:rsid w:val="00E35539"/>
    <w:rsid w:val="00E364CC"/>
    <w:rsid w:val="00E3723A"/>
    <w:rsid w:val="00E377B0"/>
    <w:rsid w:val="00E377FD"/>
    <w:rsid w:val="00E37860"/>
    <w:rsid w:val="00E37B8C"/>
    <w:rsid w:val="00E37CD6"/>
    <w:rsid w:val="00E40640"/>
    <w:rsid w:val="00E40A4E"/>
    <w:rsid w:val="00E410E5"/>
    <w:rsid w:val="00E416BE"/>
    <w:rsid w:val="00E417CB"/>
    <w:rsid w:val="00E419BA"/>
    <w:rsid w:val="00E41B61"/>
    <w:rsid w:val="00E421D0"/>
    <w:rsid w:val="00E422F7"/>
    <w:rsid w:val="00E4266E"/>
    <w:rsid w:val="00E427F9"/>
    <w:rsid w:val="00E42847"/>
    <w:rsid w:val="00E42E89"/>
    <w:rsid w:val="00E43595"/>
    <w:rsid w:val="00E446F1"/>
    <w:rsid w:val="00E44802"/>
    <w:rsid w:val="00E4545A"/>
    <w:rsid w:val="00E45870"/>
    <w:rsid w:val="00E46886"/>
    <w:rsid w:val="00E46E75"/>
    <w:rsid w:val="00E47AEF"/>
    <w:rsid w:val="00E50125"/>
    <w:rsid w:val="00E50E1E"/>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5"/>
    <w:rsid w:val="00E758EC"/>
    <w:rsid w:val="00E75B4D"/>
    <w:rsid w:val="00E76421"/>
    <w:rsid w:val="00E77090"/>
    <w:rsid w:val="00E7776E"/>
    <w:rsid w:val="00E77CE1"/>
    <w:rsid w:val="00E80928"/>
    <w:rsid w:val="00E80F82"/>
    <w:rsid w:val="00E81445"/>
    <w:rsid w:val="00E8170C"/>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6434"/>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0C7"/>
    <w:rsid w:val="00E9533A"/>
    <w:rsid w:val="00E96A1D"/>
    <w:rsid w:val="00E9708E"/>
    <w:rsid w:val="00E973CE"/>
    <w:rsid w:val="00E974A5"/>
    <w:rsid w:val="00EA0829"/>
    <w:rsid w:val="00EA0BDF"/>
    <w:rsid w:val="00EA162D"/>
    <w:rsid w:val="00EA1C83"/>
    <w:rsid w:val="00EA1F15"/>
    <w:rsid w:val="00EA2847"/>
    <w:rsid w:val="00EA2949"/>
    <w:rsid w:val="00EA29CF"/>
    <w:rsid w:val="00EA29F2"/>
    <w:rsid w:val="00EA2B3C"/>
    <w:rsid w:val="00EA3939"/>
    <w:rsid w:val="00EA438B"/>
    <w:rsid w:val="00EA44F7"/>
    <w:rsid w:val="00EA4747"/>
    <w:rsid w:val="00EA5283"/>
    <w:rsid w:val="00EA5461"/>
    <w:rsid w:val="00EA580E"/>
    <w:rsid w:val="00EA64B0"/>
    <w:rsid w:val="00EA6B68"/>
    <w:rsid w:val="00EA73A9"/>
    <w:rsid w:val="00EA745A"/>
    <w:rsid w:val="00EA7A41"/>
    <w:rsid w:val="00EB0523"/>
    <w:rsid w:val="00EB077B"/>
    <w:rsid w:val="00EB0D24"/>
    <w:rsid w:val="00EB1933"/>
    <w:rsid w:val="00EB21CF"/>
    <w:rsid w:val="00EB235D"/>
    <w:rsid w:val="00EB24A9"/>
    <w:rsid w:val="00EB325F"/>
    <w:rsid w:val="00EB3478"/>
    <w:rsid w:val="00EB3D70"/>
    <w:rsid w:val="00EB3E22"/>
    <w:rsid w:val="00EB41B5"/>
    <w:rsid w:val="00EB489A"/>
    <w:rsid w:val="00EB48E5"/>
    <w:rsid w:val="00EB4C35"/>
    <w:rsid w:val="00EB4EA2"/>
    <w:rsid w:val="00EB5B44"/>
    <w:rsid w:val="00EB6685"/>
    <w:rsid w:val="00EB6D90"/>
    <w:rsid w:val="00EB7237"/>
    <w:rsid w:val="00EB73C3"/>
    <w:rsid w:val="00EB7B69"/>
    <w:rsid w:val="00EC030D"/>
    <w:rsid w:val="00EC168A"/>
    <w:rsid w:val="00EC1D1E"/>
    <w:rsid w:val="00EC1DF7"/>
    <w:rsid w:val="00EC2605"/>
    <w:rsid w:val="00EC27C6"/>
    <w:rsid w:val="00EC3849"/>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11DE"/>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88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15"/>
    <w:rsid w:val="00F151AF"/>
    <w:rsid w:val="00F15491"/>
    <w:rsid w:val="00F15BD4"/>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5EEC"/>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480"/>
    <w:rsid w:val="00F35D41"/>
    <w:rsid w:val="00F35DDC"/>
    <w:rsid w:val="00F35F56"/>
    <w:rsid w:val="00F36E1A"/>
    <w:rsid w:val="00F376AF"/>
    <w:rsid w:val="00F3773E"/>
    <w:rsid w:val="00F41114"/>
    <w:rsid w:val="00F411BE"/>
    <w:rsid w:val="00F413CC"/>
    <w:rsid w:val="00F420E1"/>
    <w:rsid w:val="00F434C6"/>
    <w:rsid w:val="00F43D4A"/>
    <w:rsid w:val="00F43F65"/>
    <w:rsid w:val="00F457DA"/>
    <w:rsid w:val="00F46390"/>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C85"/>
    <w:rsid w:val="00F55D60"/>
    <w:rsid w:val="00F56375"/>
    <w:rsid w:val="00F570BF"/>
    <w:rsid w:val="00F57485"/>
    <w:rsid w:val="00F57752"/>
    <w:rsid w:val="00F607C5"/>
    <w:rsid w:val="00F60DEA"/>
    <w:rsid w:val="00F61363"/>
    <w:rsid w:val="00F6302A"/>
    <w:rsid w:val="00F63838"/>
    <w:rsid w:val="00F643D1"/>
    <w:rsid w:val="00F64A2E"/>
    <w:rsid w:val="00F64C2B"/>
    <w:rsid w:val="00F64DC0"/>
    <w:rsid w:val="00F651BE"/>
    <w:rsid w:val="00F65F27"/>
    <w:rsid w:val="00F660C3"/>
    <w:rsid w:val="00F67E37"/>
    <w:rsid w:val="00F67F53"/>
    <w:rsid w:val="00F70104"/>
    <w:rsid w:val="00F703BE"/>
    <w:rsid w:val="00F71F69"/>
    <w:rsid w:val="00F72B72"/>
    <w:rsid w:val="00F72BF3"/>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50F"/>
    <w:rsid w:val="00F8164A"/>
    <w:rsid w:val="00F817CE"/>
    <w:rsid w:val="00F81DA0"/>
    <w:rsid w:val="00F8290A"/>
    <w:rsid w:val="00F82D94"/>
    <w:rsid w:val="00F82FBC"/>
    <w:rsid w:val="00F8345A"/>
    <w:rsid w:val="00F838AE"/>
    <w:rsid w:val="00F8456C"/>
    <w:rsid w:val="00F859D8"/>
    <w:rsid w:val="00F85F8F"/>
    <w:rsid w:val="00F86516"/>
    <w:rsid w:val="00F868F5"/>
    <w:rsid w:val="00F8729D"/>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491"/>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730"/>
    <w:rsid w:val="00FB1B76"/>
    <w:rsid w:val="00FB2011"/>
    <w:rsid w:val="00FB26DB"/>
    <w:rsid w:val="00FB3344"/>
    <w:rsid w:val="00FB3775"/>
    <w:rsid w:val="00FB39E6"/>
    <w:rsid w:val="00FB3CA6"/>
    <w:rsid w:val="00FB413D"/>
    <w:rsid w:val="00FB4C80"/>
    <w:rsid w:val="00FB4EE6"/>
    <w:rsid w:val="00FB5329"/>
    <w:rsid w:val="00FB564A"/>
    <w:rsid w:val="00FB5944"/>
    <w:rsid w:val="00FB5AE1"/>
    <w:rsid w:val="00FB6087"/>
    <w:rsid w:val="00FB6BA8"/>
    <w:rsid w:val="00FB7389"/>
    <w:rsid w:val="00FC0B5C"/>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ACD"/>
    <w:rsid w:val="00FE1F53"/>
    <w:rsid w:val="00FE220A"/>
    <w:rsid w:val="00FE2365"/>
    <w:rsid w:val="00FE32C1"/>
    <w:rsid w:val="00FE37D0"/>
    <w:rsid w:val="00FE3FFB"/>
    <w:rsid w:val="00FE48EB"/>
    <w:rsid w:val="00FE4C7B"/>
    <w:rsid w:val="00FE4D7E"/>
    <w:rsid w:val="00FE55A8"/>
    <w:rsid w:val="00FE5659"/>
    <w:rsid w:val="00FE57B9"/>
    <w:rsid w:val="00FE5B31"/>
    <w:rsid w:val="00FE67E0"/>
    <w:rsid w:val="00FE6B82"/>
    <w:rsid w:val="00FE7336"/>
    <w:rsid w:val="00FE7490"/>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2A3"/>
    <w:pPr>
      <w:spacing w:after="160" w:line="259" w:lineRule="auto"/>
    </w:pPr>
    <w:rPr>
      <w:rFonts w:asciiTheme="minorHAnsi" w:eastAsiaTheme="minorHAnsi" w:hAnsiTheme="minorHAnsi" w:cstheme="minorBidi"/>
      <w:noProof/>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B2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2A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11"/>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noProof/>
      <w:szCs w:val="22"/>
      <w:lang w:val="en-GB"/>
    </w:rPr>
  </w:style>
  <w:style w:type="paragraph" w:customStyle="1" w:styleId="bullet3">
    <w:name w:val="bullet3"/>
    <w:basedOn w:val="Normal"/>
    <w:qFormat/>
    <w:rsid w:val="0045183A"/>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11"/>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noProof/>
      <w:szCs w:val="22"/>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 w:type="paragraph" w:customStyle="1" w:styleId="Observation">
    <w:name w:val="Observation"/>
    <w:basedOn w:val="Proposal"/>
    <w:qFormat/>
    <w:rsid w:val="002230E1"/>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5095586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62347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09443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6090675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E95C5-16AB-4550-9678-2814B7F1A87B}">
  <ds:schemaRefs>
    <ds:schemaRef ds:uri="5a888943-97ca-4c93-b605-714bb5e9e285"/>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e32f50e1-6846-4d7d-ad60-ccd6877e6c5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0745C25-406C-4795-9D7C-EFA3A5A1607C}">
  <ds:schemaRefs>
    <ds:schemaRef ds:uri="http://schemas.microsoft.com/sharepoint/v3/contenttype/forms"/>
  </ds:schemaRefs>
</ds:datastoreItem>
</file>

<file path=customXml/itemProps3.xml><?xml version="1.0" encoding="utf-8"?>
<ds:datastoreItem xmlns:ds="http://schemas.openxmlformats.org/officeDocument/2006/customXml" ds:itemID="{D38BE491-AA10-4C97-9FE7-F99CCF0CA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350E8A-D37B-4A16-8DB8-7FC5F9EE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9139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2020-05-15T15:44:00Z</dcterms:created>
  <dcterms:modified xsi:type="dcterms:W3CDTF">2020-05-15T15:44:00Z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